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DCB401" w14:textId="77777777" w:rsidR="0083101E" w:rsidRPr="00532F3B" w:rsidRDefault="005B3BD0" w:rsidP="00CD3289">
      <w:pPr>
        <w:jc w:val="center"/>
        <w:rPr>
          <w:b/>
          <w:bCs/>
        </w:rPr>
      </w:pPr>
      <w:r w:rsidRPr="00532F3B">
        <w:rPr>
          <w:b/>
          <w:bCs/>
        </w:rPr>
        <w:t>NEIGHBORING PROPERTY PROTECTION AGREEMENT</w:t>
      </w:r>
    </w:p>
    <w:p w14:paraId="47F26939" w14:textId="77777777" w:rsidR="0083101E" w:rsidRDefault="005B3BD0" w:rsidP="00CD3289">
      <w:pPr>
        <w:jc w:val="center"/>
      </w:pPr>
      <w:r>
        <w:t>Demolition Phase — 1450 Beason Street, Baltimore, Maryland</w:t>
      </w:r>
    </w:p>
    <w:p w14:paraId="1096B4C1" w14:textId="77777777" w:rsidR="00CD3289" w:rsidRDefault="00CD3289" w:rsidP="00CD3289">
      <w:pPr>
        <w:jc w:val="center"/>
      </w:pPr>
    </w:p>
    <w:p w14:paraId="39BB87E6" w14:textId="72F39D52" w:rsidR="0083101E" w:rsidRDefault="005B3BD0" w:rsidP="00CD3289">
      <w:r>
        <w:t xml:space="preserve">THIS NEIGHBORING PROPERTY PROTECTION AGREEMENT (this </w:t>
      </w:r>
      <w:r>
        <w:rPr>
          <w:b/>
          <w:bCs/>
        </w:rPr>
        <w:t>“Agreement”</w:t>
      </w:r>
      <w:r>
        <w:t xml:space="preserve">) is made and entered into as of the ________ day of __________________, 20____ (the </w:t>
      </w:r>
      <w:r>
        <w:rPr>
          <w:b/>
          <w:bCs/>
        </w:rPr>
        <w:t>“Effective Date”</w:t>
      </w:r>
      <w:r>
        <w:t xml:space="preserve">), by and between </w:t>
      </w:r>
      <w:r w:rsidR="00A266FE">
        <w:rPr>
          <w:b/>
          <w:bCs/>
        </w:rPr>
        <w:t>CHEERS BUILDING</w:t>
      </w:r>
      <w:r>
        <w:rPr>
          <w:b/>
          <w:bCs/>
        </w:rPr>
        <w:t>, LLC</w:t>
      </w:r>
      <w:r>
        <w:t>, a Maryland limited liability company (</w:t>
      </w:r>
      <w:r>
        <w:rPr>
          <w:b/>
          <w:bCs/>
        </w:rPr>
        <w:t>“Developer”</w:t>
      </w:r>
      <w:r>
        <w:t>), and ________________________________________, an individual or individuals (</w:t>
      </w:r>
      <w:r>
        <w:rPr>
          <w:b/>
          <w:bCs/>
        </w:rPr>
        <w:t>“Owner”</w:t>
      </w:r>
      <w:r>
        <w:t>), the owner of record of the real property located at ________________________________________, Baltimore, Maryland</w:t>
      </w:r>
      <w:r w:rsidR="00A354BE">
        <w:t xml:space="preserve"> (the “</w:t>
      </w:r>
      <w:r w:rsidR="00A354BE" w:rsidRPr="005C6C1D">
        <w:rPr>
          <w:b/>
          <w:bCs/>
        </w:rPr>
        <w:t>Property</w:t>
      </w:r>
      <w:r w:rsidR="00A354BE">
        <w:t>”)</w:t>
      </w:r>
      <w:r>
        <w:t>.</w:t>
      </w:r>
    </w:p>
    <w:p w14:paraId="3CCB8140" w14:textId="77777777" w:rsidR="00CD3289" w:rsidRDefault="00CD3289" w:rsidP="00CD3289"/>
    <w:p w14:paraId="6A595460" w14:textId="77777777" w:rsidR="0083101E" w:rsidRDefault="005B3BD0" w:rsidP="00CD3289">
      <w:pPr>
        <w:rPr>
          <w:b/>
          <w:bCs/>
        </w:rPr>
      </w:pPr>
      <w:r>
        <w:t xml:space="preserve">Developer and Owner are each referred to herein as a </w:t>
      </w:r>
      <w:r>
        <w:rPr>
          <w:b/>
          <w:bCs/>
        </w:rPr>
        <w:t>“Party”</w:t>
      </w:r>
      <w:r>
        <w:t xml:space="preserve"> and collectively as the </w:t>
      </w:r>
      <w:r>
        <w:rPr>
          <w:b/>
          <w:bCs/>
        </w:rPr>
        <w:t>“Parties.”</w:t>
      </w:r>
    </w:p>
    <w:p w14:paraId="73A52434" w14:textId="77777777" w:rsidR="00532F3B" w:rsidRDefault="00532F3B" w:rsidP="00CD3289"/>
    <w:p w14:paraId="0006CE35" w14:textId="77777777" w:rsidR="0083101E" w:rsidRDefault="005B3BD0" w:rsidP="00532F3B">
      <w:pPr>
        <w:jc w:val="center"/>
      </w:pPr>
      <w:r>
        <w:rPr>
          <w:b/>
          <w:bCs/>
        </w:rPr>
        <w:t>RECITALS</w:t>
      </w:r>
    </w:p>
    <w:p w14:paraId="202166E0" w14:textId="3B092965" w:rsidR="0083101E" w:rsidRDefault="005B3BD0" w:rsidP="00CD3289">
      <w:r>
        <w:rPr>
          <w:b/>
          <w:bCs/>
        </w:rPr>
        <w:t>A.</w:t>
      </w:r>
      <w:r>
        <w:tab/>
        <w:t xml:space="preserve">Developer is the owner of the real property located at 1450 Beason Street, Baltimore, Maryland, consisting of approximately </w:t>
      </w:r>
      <w:r w:rsidR="00E7669D">
        <w:t xml:space="preserve">seven </w:t>
      </w:r>
      <w:r>
        <w:t>(</w:t>
      </w:r>
      <w:r w:rsidR="00E7669D">
        <w:t>7</w:t>
      </w:r>
      <w:r>
        <w:t>) acres, and intends to demolish the existing improvements thereon and thereafter construct for-sale townhome dwellings (collectively, the “Project”).</w:t>
      </w:r>
    </w:p>
    <w:p w14:paraId="3C746BE1" w14:textId="77777777" w:rsidR="0083101E" w:rsidRDefault="005B3BD0" w:rsidP="00CD3289">
      <w:r>
        <w:rPr>
          <w:b/>
          <w:bCs/>
        </w:rPr>
        <w:t>B.</w:t>
      </w:r>
      <w:r>
        <w:tab/>
        <w:t xml:space="preserve">The Property </w:t>
      </w:r>
      <w:proofErr w:type="gramStart"/>
      <w:r>
        <w:t>is located in</w:t>
      </w:r>
      <w:proofErr w:type="gramEnd"/>
      <w:r>
        <w:t xml:space="preserve"> the Locust Point neighborhood in the vicinity of the Project site. Many dwellings in the neighborhood were constructed circa the 1880s and are of wood-framed and brick-masonry construction.</w:t>
      </w:r>
    </w:p>
    <w:p w14:paraId="595B694F" w14:textId="77777777" w:rsidR="0083101E" w:rsidRDefault="005B3BD0" w:rsidP="00CD3289">
      <w:r>
        <w:rPr>
          <w:b/>
          <w:bCs/>
        </w:rPr>
        <w:t>C.</w:t>
      </w:r>
      <w:r>
        <w:tab/>
        <w:t>Developer has caused a geotechnical investigation and an engineering evaluation of the Project to be performed by a professional engineer licensed in the State of Maryland, which evaluation concludes that the Project may be constructed on conventional spread footings without driven piles, drilled foundations, or blasting, and that predicted construction vibration and foundation stress transfer at the neighboring dwellings are materially below recognized damage criteria.</w:t>
      </w:r>
    </w:p>
    <w:p w14:paraId="22E3DBFC" w14:textId="77777777" w:rsidR="0083101E" w:rsidRDefault="005B3BD0" w:rsidP="00CD3289">
      <w:r>
        <w:rPr>
          <w:b/>
          <w:bCs/>
        </w:rPr>
        <w:t>D.</w:t>
      </w:r>
      <w:r>
        <w:tab/>
        <w:t>The Parties acknowledge that the demolition phase of the Project presents the principal, if limited, potential for construction-induced vibration affecting the Property, and desire to document the condition of the Property before and after that phase.</w:t>
      </w:r>
    </w:p>
    <w:p w14:paraId="1A7B15AF" w14:textId="77777777" w:rsidR="0083101E" w:rsidRDefault="005B3BD0" w:rsidP="00CD3289">
      <w:r>
        <w:rPr>
          <w:b/>
          <w:bCs/>
        </w:rPr>
        <w:t>E.</w:t>
      </w:r>
      <w:r>
        <w:tab/>
        <w:t>The Parties further desire to establish the circumstances under which inspection and monitoring obligations shall arise with respect to site work and vertical construction, notwithstanding that none are presently contemplated.</w:t>
      </w:r>
    </w:p>
    <w:p w14:paraId="7EFBAAD2" w14:textId="77777777" w:rsidR="0083101E" w:rsidRDefault="005B3BD0" w:rsidP="00CD3289">
      <w:r>
        <w:rPr>
          <w:b/>
          <w:bCs/>
        </w:rPr>
        <w:t>F.</w:t>
      </w:r>
      <w:r>
        <w:tab/>
        <w:t>This Agreement is not, and shall not be construed as, an admission that the Project will cause or has caused damage to the Property, or as an acknowledgment of liability of any kind.</w:t>
      </w:r>
    </w:p>
    <w:p w14:paraId="129EEA11" w14:textId="77777777" w:rsidR="00160018" w:rsidRDefault="00160018" w:rsidP="00CD3289"/>
    <w:p w14:paraId="17D528BC" w14:textId="3CA7F641" w:rsidR="0083101E" w:rsidRDefault="005B3BD0" w:rsidP="00CD3289">
      <w:r>
        <w:t>NOW, THEREFORE, in consideration of the foregoing recitals, which are incorporated herein by reference, and of the mutual covenants set forth below, the receipt and sufficiency of which are hereby acknowledged, the Parties agree as follows:</w:t>
      </w:r>
    </w:p>
    <w:p w14:paraId="3DA23209" w14:textId="77777777" w:rsidR="00160018" w:rsidRDefault="00160018" w:rsidP="00CD3289"/>
    <w:p w14:paraId="6788843E" w14:textId="77777777" w:rsidR="0083101E" w:rsidRPr="00160018" w:rsidRDefault="005B3BD0" w:rsidP="00CD3289">
      <w:pPr>
        <w:rPr>
          <w:b/>
          <w:bCs/>
        </w:rPr>
      </w:pPr>
      <w:r w:rsidRPr="00160018">
        <w:rPr>
          <w:b/>
          <w:bCs/>
        </w:rPr>
        <w:t>SECTION 1.</w:t>
      </w:r>
      <w:r w:rsidRPr="00160018">
        <w:rPr>
          <w:b/>
          <w:bCs/>
        </w:rPr>
        <w:tab/>
        <w:t>DEFINITIONS</w:t>
      </w:r>
    </w:p>
    <w:p w14:paraId="7B463774" w14:textId="77777777" w:rsidR="0083101E" w:rsidRDefault="005B3BD0" w:rsidP="00CD3289">
      <w:r>
        <w:t>As used in this Agreement, the following capitalized terms shall have the meanings set forth below. Terms defined elsewhere in this Agreement shall have the meanings there assigned.</w:t>
      </w:r>
    </w:p>
    <w:p w14:paraId="411A2DE9" w14:textId="77777777" w:rsidR="00160018" w:rsidRDefault="00160018" w:rsidP="00CD3289"/>
    <w:p w14:paraId="4FCA63C9" w14:textId="77777777" w:rsidR="0083101E" w:rsidRDefault="005B3BD0" w:rsidP="00CD3289">
      <w:r>
        <w:rPr>
          <w:b/>
          <w:bCs/>
        </w:rPr>
        <w:t>1.1</w:t>
      </w:r>
      <w:r>
        <w:tab/>
      </w:r>
      <w:r>
        <w:rPr>
          <w:b/>
          <w:bCs/>
        </w:rPr>
        <w:t>“Baseline Report”</w:t>
      </w:r>
      <w:r>
        <w:t xml:space="preserve"> means the written report of the Pre-Demolition Survey delivered pursuant to Section 5.4, or, where Section 4 applies, the written report of a Supplemental Survey delivered pursuant to Section 4.3.</w:t>
      </w:r>
    </w:p>
    <w:p w14:paraId="2262FF98" w14:textId="77777777" w:rsidR="0083101E" w:rsidRDefault="005B3BD0" w:rsidP="00CD3289">
      <w:r>
        <w:rPr>
          <w:b/>
          <w:bCs/>
        </w:rPr>
        <w:t>1.2</w:t>
      </w:r>
      <w:r>
        <w:tab/>
      </w:r>
      <w:r>
        <w:rPr>
          <w:b/>
          <w:bCs/>
        </w:rPr>
        <w:t>“Business Day”</w:t>
      </w:r>
      <w:r>
        <w:t xml:space="preserve"> means any day other than a Saturday, a Sunday, or a day on which banking institutions in the State of Maryland are authorized or required by law to close.</w:t>
      </w:r>
    </w:p>
    <w:p w14:paraId="4AF4416F" w14:textId="77777777" w:rsidR="0083101E" w:rsidRDefault="005B3BD0" w:rsidP="00CD3289">
      <w:r>
        <w:rPr>
          <w:b/>
          <w:bCs/>
        </w:rPr>
        <w:t>1.3</w:t>
      </w:r>
      <w:r>
        <w:tab/>
      </w:r>
      <w:r>
        <w:rPr>
          <w:b/>
          <w:bCs/>
        </w:rPr>
        <w:t>“Demolition Completion”</w:t>
      </w:r>
      <w:r>
        <w:t xml:space="preserve"> means the date on which the Engineer certifies in writing that the Demolition Work has been completed, including removal of the existing slab, footings, and foundations.</w:t>
      </w:r>
    </w:p>
    <w:p w14:paraId="177F29A6" w14:textId="77777777" w:rsidR="0083101E" w:rsidRDefault="005B3BD0" w:rsidP="00CD3289">
      <w:r>
        <w:rPr>
          <w:b/>
          <w:bCs/>
        </w:rPr>
        <w:t>1.4</w:t>
      </w:r>
      <w:r>
        <w:tab/>
      </w:r>
      <w:r>
        <w:rPr>
          <w:b/>
          <w:bCs/>
        </w:rPr>
        <w:t>“Demolition Work”</w:t>
      </w:r>
      <w:r>
        <w:t xml:space="preserve"> means the demolition and removal of the existing structure, concrete slab, footings, and foundations located at 1450 Beason Street, together with all </w:t>
      </w:r>
      <w:proofErr w:type="gramStart"/>
      <w:r>
        <w:t>activities</w:t>
      </w:r>
      <w:proofErr w:type="gramEnd"/>
      <w:r>
        <w:t xml:space="preserve"> incidental thereto. Demolition Work does not include Site Work.</w:t>
      </w:r>
    </w:p>
    <w:p w14:paraId="046D957B" w14:textId="221A2A78" w:rsidR="0083101E" w:rsidRDefault="005B3BD0" w:rsidP="00CD3289">
      <w:r>
        <w:rPr>
          <w:b/>
          <w:bCs/>
        </w:rPr>
        <w:t>1.5</w:t>
      </w:r>
      <w:r>
        <w:tab/>
      </w:r>
      <w:r>
        <w:rPr>
          <w:b/>
          <w:bCs/>
        </w:rPr>
        <w:t>“Engineer”</w:t>
      </w:r>
      <w:r>
        <w:t xml:space="preserve"> means an independent structural or geotechnical engineer licensed as a professional engineer in the State of Maryland, retained and compensated by Developer. Developer shall furnish Owner with the name and firm of the Engineer not less than ten (10) days prior to the Pre-Demolition Survey. </w:t>
      </w:r>
    </w:p>
    <w:p w14:paraId="7B0C50CB" w14:textId="77777777" w:rsidR="0083101E" w:rsidRDefault="005B3BD0" w:rsidP="00CD3289">
      <w:r>
        <w:rPr>
          <w:b/>
          <w:bCs/>
        </w:rPr>
        <w:t>1.6</w:t>
      </w:r>
      <w:r>
        <w:tab/>
      </w:r>
      <w:r>
        <w:rPr>
          <w:b/>
          <w:bCs/>
        </w:rPr>
        <w:t>“Geotechnical Evaluation”</w:t>
      </w:r>
      <w:r>
        <w:t xml:space="preserve"> means, collectively, the preliminary geotechnical investigation of the Project site performed in September 2025 and the engineering evaluation letter of Hillis-Carnes Engineering Associates, Inc. dated September 14, 2026 (HCEA Job No. AJT250454A), together with any supplement or revision thereto.</w:t>
      </w:r>
    </w:p>
    <w:p w14:paraId="22847608" w14:textId="77777777" w:rsidR="0083101E" w:rsidRDefault="005B3BD0" w:rsidP="00CD3289">
      <w:r>
        <w:rPr>
          <w:b/>
          <w:bCs/>
        </w:rPr>
        <w:t>1.7</w:t>
      </w:r>
      <w:r>
        <w:tab/>
      </w:r>
      <w:r>
        <w:rPr>
          <w:b/>
          <w:bCs/>
        </w:rPr>
        <w:t>“Peak Particle Velocity”</w:t>
      </w:r>
      <w:r>
        <w:t xml:space="preserve"> or </w:t>
      </w:r>
      <w:r>
        <w:rPr>
          <w:b/>
          <w:bCs/>
        </w:rPr>
        <w:t>“PPV”</w:t>
      </w:r>
      <w:r>
        <w:t xml:space="preserve"> means peak particle velocity expressed in inches per second, as recorded by a calibrated seismograph positioned at the ground surface adjacent to the foundation of the Property or at such other location as the Engineer certifies in writing to be representative of conditions at the Property.</w:t>
      </w:r>
    </w:p>
    <w:p w14:paraId="4EB0D52A" w14:textId="77777777" w:rsidR="0083101E" w:rsidRDefault="005B3BD0" w:rsidP="00CD3289">
      <w:r>
        <w:rPr>
          <w:b/>
          <w:bCs/>
        </w:rPr>
        <w:t>1.8</w:t>
      </w:r>
      <w:r>
        <w:tab/>
      </w:r>
      <w:r>
        <w:rPr>
          <w:b/>
          <w:bCs/>
        </w:rPr>
        <w:t>“Post-Demolition Report”</w:t>
      </w:r>
      <w:r>
        <w:t xml:space="preserve"> means the written report of the Post-Demolition Survey delivered pursuant to Section 8.2.</w:t>
      </w:r>
    </w:p>
    <w:p w14:paraId="70EE984D" w14:textId="77777777" w:rsidR="0083101E" w:rsidRDefault="005B3BD0" w:rsidP="00CD3289">
      <w:r>
        <w:rPr>
          <w:b/>
          <w:bCs/>
        </w:rPr>
        <w:t>1.9</w:t>
      </w:r>
      <w:r>
        <w:tab/>
      </w:r>
      <w:r>
        <w:rPr>
          <w:b/>
          <w:bCs/>
        </w:rPr>
        <w:t>“Property”</w:t>
      </w:r>
      <w:r>
        <w:t xml:space="preserve"> means the real property identified in the preamble to this Agreement, together with all improvements thereon.</w:t>
      </w:r>
    </w:p>
    <w:p w14:paraId="0C55BF55" w14:textId="14D80C1A" w:rsidR="0083101E" w:rsidRDefault="005B3BD0" w:rsidP="00CD3289">
      <w:r>
        <w:rPr>
          <w:b/>
          <w:bCs/>
        </w:rPr>
        <w:t>1.10</w:t>
      </w:r>
      <w:r>
        <w:tab/>
      </w:r>
      <w:r>
        <w:rPr>
          <w:b/>
          <w:bCs/>
        </w:rPr>
        <w:t>“Restricted Methods”</w:t>
      </w:r>
      <w:r>
        <w:t xml:space="preserve"> means any of the following construction methods: (a) driven piles; (b) drilled shafts or caissons;</w:t>
      </w:r>
      <w:r w:rsidR="00E7669D">
        <w:t xml:space="preserve"> and</w:t>
      </w:r>
      <w:r>
        <w:t xml:space="preserve"> (c) blasting or the use of explosives</w:t>
      </w:r>
    </w:p>
    <w:p w14:paraId="5099CF02" w14:textId="77777777" w:rsidR="0083101E" w:rsidRDefault="005B3BD0" w:rsidP="00CD3289">
      <w:r>
        <w:rPr>
          <w:b/>
          <w:bCs/>
        </w:rPr>
        <w:t>1.11</w:t>
      </w:r>
      <w:r>
        <w:tab/>
      </w:r>
      <w:r>
        <w:rPr>
          <w:b/>
          <w:bCs/>
        </w:rPr>
        <w:t>“Site Work”</w:t>
      </w:r>
      <w:r>
        <w:t xml:space="preserve"> means all grading, earthwork, compaction, utility installation, foundation construction, and vertical construction of the Project performed after Demolition Completion.</w:t>
      </w:r>
    </w:p>
    <w:p w14:paraId="37A7633B" w14:textId="0C9D7216" w:rsidR="0083101E" w:rsidRDefault="005B3BD0" w:rsidP="00CD3289">
      <w:r>
        <w:rPr>
          <w:b/>
          <w:bCs/>
        </w:rPr>
        <w:t>1.12</w:t>
      </w:r>
      <w:r>
        <w:tab/>
      </w:r>
      <w:r>
        <w:rPr>
          <w:b/>
          <w:bCs/>
        </w:rPr>
        <w:t>“Vibration-Generating Demolition Activity”</w:t>
      </w:r>
      <w:r>
        <w:t xml:space="preserve"> means the operation of an excavator-mounted hydraulic breaker, commonly known as a hoe ram, in connection with the Demolition Work.</w:t>
      </w:r>
    </w:p>
    <w:p w14:paraId="7A206316" w14:textId="77777777" w:rsidR="00160018" w:rsidRDefault="00160018" w:rsidP="00CD3289"/>
    <w:p w14:paraId="2B96B0AB" w14:textId="12665039" w:rsidR="0083101E" w:rsidRPr="00160018" w:rsidRDefault="005B3BD0" w:rsidP="00CD3289">
      <w:pPr>
        <w:rPr>
          <w:b/>
          <w:bCs/>
        </w:rPr>
      </w:pPr>
      <w:r w:rsidRPr="00160018">
        <w:rPr>
          <w:b/>
          <w:bCs/>
        </w:rPr>
        <w:t>SECTION 2.</w:t>
      </w:r>
      <w:r w:rsidRPr="00160018">
        <w:rPr>
          <w:b/>
          <w:bCs/>
        </w:rPr>
        <w:tab/>
        <w:t>SCOPE OF AGREEMENT</w:t>
      </w:r>
    </w:p>
    <w:p w14:paraId="4F04489E" w14:textId="77777777" w:rsidR="0083101E" w:rsidRDefault="005B3BD0" w:rsidP="00CD3289">
      <w:r>
        <w:rPr>
          <w:b/>
          <w:bCs/>
        </w:rPr>
        <w:t>2.1</w:t>
      </w:r>
      <w:r>
        <w:tab/>
      </w:r>
      <w:r>
        <w:rPr>
          <w:b/>
          <w:bCs/>
        </w:rPr>
        <w:t>Demolition Phase Only.</w:t>
      </w:r>
      <w:r>
        <w:t xml:space="preserve"> This Agreement governs the Demolition Work. Except as expressly provided in Section 4, Developer shall have no obligation under this Agreement with respect to Site Work, and no survey, inspection, or vibration monitoring shall be required in connection with Site Work.</w:t>
      </w:r>
    </w:p>
    <w:p w14:paraId="7262AD96" w14:textId="77777777" w:rsidR="0083101E" w:rsidRDefault="005B3BD0" w:rsidP="00CD3289">
      <w:r>
        <w:rPr>
          <w:b/>
          <w:bCs/>
        </w:rPr>
        <w:t>2.2</w:t>
      </w:r>
      <w:r>
        <w:tab/>
      </w:r>
      <w:r>
        <w:rPr>
          <w:b/>
          <w:bCs/>
        </w:rPr>
        <w:t>Voluntary Participation.</w:t>
      </w:r>
      <w:r>
        <w:t xml:space="preserve"> Participation in this Agreement is voluntary. Developer's obligations under Sections 4, 5, 6, 8, 9, and 10 run solely to an Owner who has executed this Agreement and delivered it to Developer.</w:t>
      </w:r>
    </w:p>
    <w:p w14:paraId="4EAA4BAD" w14:textId="77777777" w:rsidR="0083101E" w:rsidRDefault="005B3BD0" w:rsidP="00CD3289">
      <w:r>
        <w:rPr>
          <w:b/>
          <w:bCs/>
        </w:rPr>
        <w:t>2.3</w:t>
      </w:r>
      <w:r>
        <w:tab/>
      </w:r>
      <w:r>
        <w:rPr>
          <w:b/>
          <w:bCs/>
        </w:rPr>
        <w:t>No Admission.</w:t>
      </w:r>
      <w:r>
        <w:t xml:space="preserve"> Neither the execution of this Agreement nor the performance of any obligation hereunder shall be construed as an admission by Developer that the Project will cause or has caused damage to the Property, or that Developer owes any duty to Owner beyond those expressly set forth herein.</w:t>
      </w:r>
    </w:p>
    <w:p w14:paraId="306AE2E8" w14:textId="77777777" w:rsidR="00CF0990" w:rsidRDefault="00CF0990" w:rsidP="00CD3289"/>
    <w:p w14:paraId="1E8A5C83" w14:textId="77777777" w:rsidR="00E22F9B" w:rsidRDefault="00E22F9B" w:rsidP="00CD3289">
      <w:pPr>
        <w:rPr>
          <w:b/>
          <w:bCs/>
        </w:rPr>
      </w:pPr>
    </w:p>
    <w:p w14:paraId="09E8B919" w14:textId="77777777" w:rsidR="00E22F9B" w:rsidRDefault="00E22F9B" w:rsidP="00CD3289">
      <w:pPr>
        <w:rPr>
          <w:b/>
          <w:bCs/>
        </w:rPr>
      </w:pPr>
    </w:p>
    <w:p w14:paraId="000E0DDC" w14:textId="77777777" w:rsidR="00E22F9B" w:rsidRDefault="00E22F9B" w:rsidP="00CD3289">
      <w:pPr>
        <w:rPr>
          <w:b/>
          <w:bCs/>
        </w:rPr>
      </w:pPr>
    </w:p>
    <w:p w14:paraId="73769F0A" w14:textId="04D3A8DC" w:rsidR="00CF0990" w:rsidRPr="00CF0990" w:rsidRDefault="005B3BD0" w:rsidP="00CD3289">
      <w:pPr>
        <w:rPr>
          <w:b/>
          <w:bCs/>
        </w:rPr>
      </w:pPr>
      <w:r w:rsidRPr="00CF0990">
        <w:rPr>
          <w:b/>
          <w:bCs/>
        </w:rPr>
        <w:t>SECTION 3.</w:t>
      </w:r>
      <w:r w:rsidRPr="00CF0990">
        <w:rPr>
          <w:b/>
          <w:bCs/>
        </w:rPr>
        <w:tab/>
        <w:t>GEOTECHNICAL FINDINGS; CONSTRUCTION METHODS FOR SITE WORK</w:t>
      </w:r>
    </w:p>
    <w:p w14:paraId="2DBA6B55" w14:textId="77777777" w:rsidR="0083101E" w:rsidRDefault="005B3BD0" w:rsidP="00CD3289">
      <w:r>
        <w:rPr>
          <w:b/>
          <w:bCs/>
        </w:rPr>
        <w:t>3.1</w:t>
      </w:r>
      <w:r>
        <w:tab/>
      </w:r>
      <w:r>
        <w:rPr>
          <w:b/>
          <w:bCs/>
        </w:rPr>
        <w:t>Findings.</w:t>
      </w:r>
      <w:r>
        <w:t xml:space="preserve"> Developer represents that it has caused the Geotechnical Evaluation to be performed and that the Geotechnical Evaluation sets forth the professional opinion of a Maryland-licensed professional engineer to the following effect:</w:t>
      </w:r>
    </w:p>
    <w:p w14:paraId="4C8AC0C8" w14:textId="77777777" w:rsidR="00CF0990" w:rsidRDefault="00CF0990" w:rsidP="00CD3289"/>
    <w:p w14:paraId="63B46887" w14:textId="6B64D371" w:rsidR="0083101E" w:rsidRDefault="005B3BD0" w:rsidP="00CF0990">
      <w:pPr>
        <w:pStyle w:val="ListParagraph"/>
        <w:numPr>
          <w:ilvl w:val="0"/>
          <w:numId w:val="2"/>
        </w:numPr>
      </w:pPr>
      <w:r>
        <w:t xml:space="preserve">the subsurface consists of deep deposits of sedimentary clayey sand and sandy clay, with no rock encountered within the maximum explored depth of fifty (50) </w:t>
      </w:r>
      <w:proofErr w:type="gramStart"/>
      <w:r>
        <w:t>feet;</w:t>
      </w:r>
      <w:proofErr w:type="gramEnd"/>
    </w:p>
    <w:p w14:paraId="1B1AFC48" w14:textId="15194799" w:rsidR="0083101E" w:rsidRDefault="005B3BD0" w:rsidP="00CF0990">
      <w:pPr>
        <w:pStyle w:val="ListParagraph"/>
        <w:numPr>
          <w:ilvl w:val="0"/>
          <w:numId w:val="2"/>
        </w:numPr>
      </w:pPr>
      <w:r>
        <w:t xml:space="preserve">the proposed dwellings will be slab-on-grade structures supported on conventional spread footings, and driven piles, drilled foundations, blasting, and other high-energy foundation-construction methods are not </w:t>
      </w:r>
      <w:proofErr w:type="gramStart"/>
      <w:r>
        <w:t>anticipated;</w:t>
      </w:r>
      <w:proofErr w:type="gramEnd"/>
    </w:p>
    <w:p w14:paraId="754D0595" w14:textId="77B9841F" w:rsidR="0083101E" w:rsidRDefault="005B3BD0" w:rsidP="00CF0990">
      <w:pPr>
        <w:pStyle w:val="ListParagraph"/>
        <w:numPr>
          <w:ilvl w:val="0"/>
          <w:numId w:val="2"/>
        </w:numPr>
      </w:pPr>
      <w:r>
        <w:t xml:space="preserve">new foundations will be located not less than forty (40) feet from the nearest existing </w:t>
      </w:r>
      <w:proofErr w:type="gramStart"/>
      <w:r>
        <w:t>foundation;</w:t>
      </w:r>
      <w:proofErr w:type="gramEnd"/>
    </w:p>
    <w:p w14:paraId="26DC2482" w14:textId="01C36053" w:rsidR="0083101E" w:rsidRDefault="005B3BD0" w:rsidP="00CF0990">
      <w:pPr>
        <w:pStyle w:val="ListParagraph"/>
        <w:numPr>
          <w:ilvl w:val="0"/>
          <w:numId w:val="2"/>
        </w:numPr>
      </w:pPr>
      <w:r>
        <w:t>predicted Peak Particle Velocity at the nearest existing dwelling, estimated conservatively using a twenty-ton vibratory smooth-drum roller, is approximately 0.10 inch per second, or approximately fifty percent (50%) of the 0.20 inch-per-second criterion applicable to older residential structures with plaster finishes; and</w:t>
      </w:r>
    </w:p>
    <w:p w14:paraId="667160F9" w14:textId="7DE9E6A0" w:rsidR="0083101E" w:rsidRDefault="005B3BD0" w:rsidP="00CF0990">
      <w:pPr>
        <w:pStyle w:val="ListParagraph"/>
        <w:numPr>
          <w:ilvl w:val="0"/>
          <w:numId w:val="2"/>
        </w:numPr>
      </w:pPr>
      <w:r>
        <w:t>the calculated increases in vertical and lateral stress at the existing foundations are negligible and insufficient to cause measurable settlement, foundation movement, cracking, or structural distress.</w:t>
      </w:r>
    </w:p>
    <w:p w14:paraId="0D0861D1" w14:textId="77777777" w:rsidR="00CF0990" w:rsidRDefault="00CF0990" w:rsidP="00CD3289"/>
    <w:p w14:paraId="26A210D1" w14:textId="77777777" w:rsidR="0083101E" w:rsidRDefault="005B3BD0" w:rsidP="00CF0990">
      <w:pPr>
        <w:pStyle w:val="ListParagraph"/>
        <w:numPr>
          <w:ilvl w:val="0"/>
          <w:numId w:val="2"/>
        </w:numPr>
      </w:pPr>
      <w:r w:rsidRPr="00CF0990">
        <w:rPr>
          <w:b/>
          <w:bCs/>
        </w:rPr>
        <w:t>3.2</w:t>
      </w:r>
      <w:r>
        <w:tab/>
      </w:r>
      <w:r w:rsidRPr="00CF0990">
        <w:rPr>
          <w:b/>
          <w:bCs/>
        </w:rPr>
        <w:t>Covenant.</w:t>
      </w:r>
      <w:r>
        <w:t xml:space="preserve"> Developer covenants that it shall not employ Restricted Methods in the performance of Site Work except in accordance with Section 4.</w:t>
      </w:r>
    </w:p>
    <w:p w14:paraId="326BEC08" w14:textId="77777777" w:rsidR="0083101E" w:rsidRDefault="005B3BD0" w:rsidP="00CD3289">
      <w:r>
        <w:rPr>
          <w:b/>
          <w:bCs/>
        </w:rPr>
        <w:t>3.3</w:t>
      </w:r>
      <w:r>
        <w:tab/>
      </w:r>
      <w:r>
        <w:rPr>
          <w:b/>
          <w:bCs/>
        </w:rPr>
        <w:t>No Monitoring During Site Work.</w:t>
      </w:r>
      <w:r>
        <w:t xml:space="preserve"> In reliance upon the findings described in Section 3.1 and the covenant set forth in Section 3.2, the Parties agree that no vibration monitoring, inspection, or condition survey is planned or required in connection with Site Work.</w:t>
      </w:r>
    </w:p>
    <w:p w14:paraId="714ABB08" w14:textId="77777777" w:rsidR="0083101E" w:rsidRDefault="005B3BD0" w:rsidP="00CD3289">
      <w:r>
        <w:rPr>
          <w:b/>
          <w:bCs/>
        </w:rPr>
        <w:t>3.4</w:t>
      </w:r>
      <w:r>
        <w:tab/>
      </w:r>
      <w:r>
        <w:rPr>
          <w:b/>
          <w:bCs/>
        </w:rPr>
        <w:t>Delivery.</w:t>
      </w:r>
      <w:r>
        <w:t xml:space="preserve"> Developer shall deliver a complete copy of the Geotechnical Evaluation to Owner upon Owner's written request, at no cost to Owner.</w:t>
      </w:r>
    </w:p>
    <w:p w14:paraId="6F8ECD19" w14:textId="77777777" w:rsidR="002124A9" w:rsidRDefault="002124A9" w:rsidP="00CD3289"/>
    <w:p w14:paraId="784DAE6D" w14:textId="49F0FD8A" w:rsidR="002124A9" w:rsidRPr="002124A9" w:rsidRDefault="005B3BD0" w:rsidP="00CD3289">
      <w:pPr>
        <w:rPr>
          <w:b/>
          <w:bCs/>
        </w:rPr>
      </w:pPr>
      <w:r w:rsidRPr="002124A9">
        <w:rPr>
          <w:b/>
          <w:bCs/>
        </w:rPr>
        <w:t>SECTION 4.</w:t>
      </w:r>
      <w:r w:rsidRPr="002124A9">
        <w:rPr>
          <w:b/>
          <w:bCs/>
        </w:rPr>
        <w:tab/>
        <w:t>CONTINGENT OBLIGATIONS UPON CHANGE IN CONSTRUCTION METHODS</w:t>
      </w:r>
    </w:p>
    <w:p w14:paraId="2CEC7BEC" w14:textId="0673A33B" w:rsidR="0083101E" w:rsidRDefault="005B3BD0" w:rsidP="00CD3289">
      <w:r>
        <w:rPr>
          <w:b/>
          <w:bCs/>
        </w:rPr>
        <w:t>4.1</w:t>
      </w:r>
      <w:r>
        <w:tab/>
      </w:r>
      <w:r>
        <w:rPr>
          <w:b/>
          <w:bCs/>
        </w:rPr>
        <w:t>Notice.</w:t>
      </w:r>
      <w:r>
        <w:t xml:space="preserve"> If at any time Developer determines that Restricted Methods are or may be required for any portion of the Site Work, Developer shall deliver written notice to Owner not less </w:t>
      </w:r>
      <w:r w:rsidR="005C6C1D">
        <w:t>than ten</w:t>
      </w:r>
      <w:r>
        <w:t xml:space="preserve"> (</w:t>
      </w:r>
      <w:r w:rsidR="005C6C1D">
        <w:t>10</w:t>
      </w:r>
      <w:r>
        <w:t>) days prior to commencement of such work. The notice shall identify the method to be employed, the location and anticipated duration of the work, and the Engineer's written estimate of PPV at the Property.</w:t>
      </w:r>
    </w:p>
    <w:p w14:paraId="075AEA19" w14:textId="77777777" w:rsidR="0083101E" w:rsidRDefault="005B3BD0" w:rsidP="00CD3289">
      <w:r>
        <w:rPr>
          <w:b/>
          <w:bCs/>
        </w:rPr>
        <w:t>4.2</w:t>
      </w:r>
      <w:r>
        <w:tab/>
      </w:r>
      <w:r>
        <w:rPr>
          <w:b/>
          <w:bCs/>
        </w:rPr>
        <w:t>Reactivation of Protections.</w:t>
      </w:r>
      <w:r>
        <w:t xml:space="preserve"> Upon delivery of a notice under Section 4.1, the following provisions shall apply to the work described in the notice to the same extent as though such work constituted Demolition Work: (a) the survey obligations of Section 5; (b) the vibration monitoring obligations of Section 6, including the thresholds set forth in Section 6.2; (c) the right of entry and scheduling provisions of Section 7; (d) the post-work survey obligations of Section 8; and (e) the claims and repair provisions of Sections 9 and 10.</w:t>
      </w:r>
    </w:p>
    <w:p w14:paraId="45D380FF" w14:textId="77777777" w:rsidR="0083101E" w:rsidRDefault="005B3BD0" w:rsidP="00CD3289">
      <w:r>
        <w:rPr>
          <w:b/>
          <w:bCs/>
        </w:rPr>
        <w:t>4.3</w:t>
      </w:r>
      <w:r>
        <w:tab/>
      </w:r>
      <w:r>
        <w:rPr>
          <w:b/>
          <w:bCs/>
        </w:rPr>
        <w:t>Supplemental Survey.</w:t>
      </w:r>
      <w:r>
        <w:t xml:space="preserve"> The survey performed pursuant to Section 4.2(a) (a </w:t>
      </w:r>
      <w:r>
        <w:rPr>
          <w:b/>
          <w:bCs/>
        </w:rPr>
        <w:t>“Supplemental Survey”</w:t>
      </w:r>
      <w:r>
        <w:t>) shall be conducted in accordance with Section 5.1 and shall establish the Baseline Report for the work described in the Section 4.1 notice, superseding any earlier Baseline Report for that purpose.</w:t>
      </w:r>
    </w:p>
    <w:p w14:paraId="5E088E27" w14:textId="77777777" w:rsidR="0083101E" w:rsidRDefault="005B3BD0" w:rsidP="00CD3289">
      <w:r>
        <w:rPr>
          <w:b/>
          <w:bCs/>
        </w:rPr>
        <w:t>4.4</w:t>
      </w:r>
      <w:r>
        <w:tab/>
      </w:r>
      <w:r>
        <w:rPr>
          <w:b/>
          <w:bCs/>
        </w:rPr>
        <w:t>Condition Precedent.</w:t>
      </w:r>
      <w:r>
        <w:t xml:space="preserve"> Developer shall not commence work employing Restricted Methods unless and until the Supplemental Survey has been offered in accordance with Section 5.2 and has either been completed or been deemed declined pursuant to Section 7.2.</w:t>
      </w:r>
    </w:p>
    <w:p w14:paraId="09424E01" w14:textId="77777777" w:rsidR="0083101E" w:rsidRDefault="005B3BD0" w:rsidP="00CD3289">
      <w:r>
        <w:rPr>
          <w:b/>
          <w:bCs/>
        </w:rPr>
        <w:t>4.5</w:t>
      </w:r>
      <w:r>
        <w:tab/>
      </w:r>
      <w:r>
        <w:rPr>
          <w:b/>
          <w:bCs/>
        </w:rPr>
        <w:t>Extension of Term.</w:t>
      </w:r>
      <w:r>
        <w:t xml:space="preserve"> The Term shall be extended in accordance with Section 15.1(c) upon the delivery of a notice under Section 4.1.</w:t>
      </w:r>
    </w:p>
    <w:p w14:paraId="60812269" w14:textId="77777777" w:rsidR="002124A9" w:rsidRDefault="002124A9" w:rsidP="00CD3289"/>
    <w:p w14:paraId="4FB73C0D" w14:textId="77777777" w:rsidR="0083101E" w:rsidRPr="002124A9" w:rsidRDefault="005B3BD0" w:rsidP="00CD3289">
      <w:pPr>
        <w:rPr>
          <w:b/>
          <w:bCs/>
        </w:rPr>
      </w:pPr>
      <w:r w:rsidRPr="002124A9">
        <w:rPr>
          <w:b/>
          <w:bCs/>
        </w:rPr>
        <w:t>SECTION 5.</w:t>
      </w:r>
      <w:r w:rsidRPr="002124A9">
        <w:rPr>
          <w:b/>
          <w:bCs/>
        </w:rPr>
        <w:tab/>
        <w:t>PRE-DEMOLITION SURVEY</w:t>
      </w:r>
    </w:p>
    <w:p w14:paraId="4387A7B3" w14:textId="77777777" w:rsidR="0083101E" w:rsidRDefault="005B3BD0" w:rsidP="00CD3289">
      <w:r>
        <w:rPr>
          <w:b/>
          <w:bCs/>
        </w:rPr>
        <w:t>5.1</w:t>
      </w:r>
      <w:r>
        <w:tab/>
      </w:r>
      <w:r>
        <w:rPr>
          <w:b/>
          <w:bCs/>
        </w:rPr>
        <w:t>Scope.</w:t>
      </w:r>
      <w:r>
        <w:t xml:space="preserve"> At Developer's sole cost and expense, the Engineer shall survey and document the condition of the Property prior to commencement of the Demolition Work (the </w:t>
      </w:r>
      <w:r>
        <w:rPr>
          <w:b/>
          <w:bCs/>
        </w:rPr>
        <w:t>“Pre-Demolition Survey”</w:t>
      </w:r>
      <w:r>
        <w:t>). The Pre-Demolition Survey shall document the exterior of the Property and, if Owner permits entry, the interior, and shall include date-stamped photographs, mapping of existing cracks with measured widths, and written notation of existing settlement, separation, displacement, and out-of-plumb conditions. The Engineer shall install crack gauges at such locations as the Engineer recommends.</w:t>
      </w:r>
    </w:p>
    <w:p w14:paraId="463943DC" w14:textId="77777777" w:rsidR="0083101E" w:rsidRDefault="005B3BD0" w:rsidP="00CD3289">
      <w:r>
        <w:rPr>
          <w:b/>
          <w:bCs/>
        </w:rPr>
        <w:t>5.2</w:t>
      </w:r>
      <w:r>
        <w:tab/>
      </w:r>
      <w:r>
        <w:rPr>
          <w:b/>
          <w:bCs/>
        </w:rPr>
        <w:t>Scheduling.</w:t>
      </w:r>
      <w:r>
        <w:t xml:space="preserve"> Developer shall offer the Pre-Demolition Survey to Owner in writing not less than thirty (30) days prior to commencement of the Demolition Work, proposing not fewer than three (3) alternative dates spanning a period of not fewer than fourteen (14) days.</w:t>
      </w:r>
    </w:p>
    <w:p w14:paraId="1DED33DA" w14:textId="77777777" w:rsidR="0083101E" w:rsidRDefault="005B3BD0" w:rsidP="00CD3289">
      <w:r>
        <w:rPr>
          <w:b/>
          <w:bCs/>
        </w:rPr>
        <w:t>5.3</w:t>
      </w:r>
      <w:r>
        <w:tab/>
      </w:r>
      <w:r>
        <w:rPr>
          <w:b/>
          <w:bCs/>
        </w:rPr>
        <w:t>Owner's Attendance.</w:t>
      </w:r>
      <w:r>
        <w:t xml:space="preserve"> Owner shall have the right to be present during the Pre-Demolition Survey and to be accompanied by any person Owner designates.</w:t>
      </w:r>
    </w:p>
    <w:p w14:paraId="2FEAFF5F" w14:textId="77777777" w:rsidR="0083101E" w:rsidRDefault="005B3BD0" w:rsidP="00CD3289">
      <w:r>
        <w:rPr>
          <w:b/>
          <w:bCs/>
        </w:rPr>
        <w:t>5.4</w:t>
      </w:r>
      <w:r>
        <w:tab/>
      </w:r>
      <w:r>
        <w:rPr>
          <w:b/>
          <w:bCs/>
        </w:rPr>
        <w:t>Report.</w:t>
      </w:r>
      <w:r>
        <w:t xml:space="preserve"> The Engineer shall deliver a written report of the Pre-Demolition Survey to Owner within thirty (30) days following the survey. Such report shall constitute the Baseline Report against which all claims under this Agreement shall be measured.</w:t>
      </w:r>
    </w:p>
    <w:p w14:paraId="034D80E5" w14:textId="77777777" w:rsidR="002124A9" w:rsidRDefault="002124A9" w:rsidP="00CD3289"/>
    <w:p w14:paraId="6553BCCC" w14:textId="77777777" w:rsidR="0083101E" w:rsidRPr="002124A9" w:rsidRDefault="005B3BD0" w:rsidP="00CD3289">
      <w:pPr>
        <w:rPr>
          <w:b/>
          <w:bCs/>
        </w:rPr>
      </w:pPr>
      <w:r w:rsidRPr="002124A9">
        <w:rPr>
          <w:b/>
          <w:bCs/>
        </w:rPr>
        <w:t>SECTION 6.</w:t>
      </w:r>
      <w:r w:rsidRPr="002124A9">
        <w:rPr>
          <w:b/>
          <w:bCs/>
        </w:rPr>
        <w:tab/>
        <w:t>VIBRATION MONITORING DURING DEMOLITION</w:t>
      </w:r>
    </w:p>
    <w:p w14:paraId="587EBD6B" w14:textId="77777777" w:rsidR="0083101E" w:rsidRDefault="005B3BD0" w:rsidP="00CD3289">
      <w:r>
        <w:rPr>
          <w:b/>
          <w:bCs/>
        </w:rPr>
        <w:t>6.1</w:t>
      </w:r>
      <w:r>
        <w:tab/>
      </w:r>
      <w:r>
        <w:rPr>
          <w:b/>
          <w:bCs/>
        </w:rPr>
        <w:t>Monitoring.</w:t>
      </w:r>
      <w:r>
        <w:t xml:space="preserve"> Developer shall position a recording seismograph at or adjacent to the Property during all Vibration-Generating Demolition Activity and shall operate the seismograph continuously throughout such activity. The thresholds set forth in Section 6.2 shall govern.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7860"/>
      </w:tblGrid>
      <w:tr w:rsidR="0083101E" w14:paraId="4E8293AF" w14:textId="77777777">
        <w:trPr>
          <w:cantSplit/>
        </w:trPr>
        <w:tc>
          <w:tcPr>
            <w:tcW w:w="9360" w:type="dxa"/>
            <w:gridSpan w:val="2"/>
            <w:shd w:val="clear" w:color="auto" w:fill="EFEFEF"/>
            <w:tcMar>
              <w:top w:w="130" w:type="dxa"/>
              <w:left w:w="130" w:type="dxa"/>
              <w:bottom w:w="130" w:type="dxa"/>
              <w:right w:w="130" w:type="dxa"/>
            </w:tcMar>
          </w:tcPr>
          <w:p w14:paraId="11358D83" w14:textId="77777777" w:rsidR="0083101E" w:rsidRDefault="005B3BD0" w:rsidP="00CD3289">
            <w:r>
              <w:rPr>
                <w:b/>
                <w:bCs/>
                <w:sz w:val="20"/>
                <w:szCs w:val="20"/>
              </w:rPr>
              <w:t>Vibration thresholds measured at the Property during Vibration-Generating Demolition Activity</w:t>
            </w:r>
          </w:p>
        </w:tc>
      </w:tr>
      <w:tr w:rsidR="0083101E" w14:paraId="13D25142" w14:textId="77777777">
        <w:trPr>
          <w:cantSplit/>
        </w:trPr>
        <w:tc>
          <w:tcPr>
            <w:tcW w:w="1500" w:type="dxa"/>
            <w:tcMar>
              <w:top w:w="130" w:type="dxa"/>
              <w:left w:w="130" w:type="dxa"/>
              <w:bottom w:w="130" w:type="dxa"/>
              <w:right w:w="130" w:type="dxa"/>
            </w:tcMar>
          </w:tcPr>
          <w:p w14:paraId="02688A27" w14:textId="77777777" w:rsidR="0083101E" w:rsidRDefault="005B3BD0" w:rsidP="00CD3289">
            <w:r>
              <w:rPr>
                <w:b/>
                <w:bCs/>
                <w:sz w:val="26"/>
                <w:szCs w:val="26"/>
              </w:rPr>
              <w:t>0.089</w:t>
            </w:r>
          </w:p>
          <w:p w14:paraId="7F88AB05" w14:textId="77777777" w:rsidR="0083101E" w:rsidRDefault="005B3BD0" w:rsidP="00CD3289">
            <w:r>
              <w:rPr>
                <w:sz w:val="15"/>
                <w:szCs w:val="15"/>
              </w:rPr>
              <w:t>in/sec PPV</w:t>
            </w:r>
          </w:p>
        </w:tc>
        <w:tc>
          <w:tcPr>
            <w:tcW w:w="7860" w:type="dxa"/>
            <w:tcMar>
              <w:top w:w="130" w:type="dxa"/>
              <w:left w:w="130" w:type="dxa"/>
              <w:bottom w:w="130" w:type="dxa"/>
              <w:right w:w="130" w:type="dxa"/>
            </w:tcMar>
          </w:tcPr>
          <w:p w14:paraId="3915C925" w14:textId="77777777" w:rsidR="0083101E" w:rsidRDefault="005B3BD0" w:rsidP="00CD3289">
            <w:r>
              <w:rPr>
                <w:b/>
                <w:bCs/>
              </w:rPr>
              <w:t xml:space="preserve">Anticipated maximum. </w:t>
            </w:r>
            <w:r>
              <w:t xml:space="preserve">The Federal Transit Administration reference value for an excavator-mounted hydraulic breaker at </w:t>
            </w:r>
            <w:proofErr w:type="gramStart"/>
            <w:r>
              <w:t>a distance of twenty-five</w:t>
            </w:r>
            <w:proofErr w:type="gramEnd"/>
            <w:r>
              <w:t xml:space="preserve"> (25) feet. The same reference methodology yields approximately 0.031 inch per second at fifty (50) feet.</w:t>
            </w:r>
          </w:p>
        </w:tc>
      </w:tr>
      <w:tr w:rsidR="0083101E" w14:paraId="50E08B3B" w14:textId="77777777">
        <w:trPr>
          <w:cantSplit/>
        </w:trPr>
        <w:tc>
          <w:tcPr>
            <w:tcW w:w="1500" w:type="dxa"/>
            <w:tcMar>
              <w:top w:w="130" w:type="dxa"/>
              <w:left w:w="130" w:type="dxa"/>
              <w:bottom w:w="130" w:type="dxa"/>
              <w:right w:w="130" w:type="dxa"/>
            </w:tcMar>
          </w:tcPr>
          <w:p w14:paraId="4CB9EEE9" w14:textId="77777777" w:rsidR="0083101E" w:rsidRDefault="005B3BD0" w:rsidP="00CD3289">
            <w:r w:rsidRPr="00A266FE">
              <w:rPr>
                <w:b/>
                <w:bCs/>
                <w:sz w:val="26"/>
                <w:szCs w:val="26"/>
              </w:rPr>
              <w:t>0.20</w:t>
            </w:r>
          </w:p>
          <w:p w14:paraId="140F35B1" w14:textId="77777777" w:rsidR="0083101E" w:rsidRDefault="005B3BD0" w:rsidP="00CD3289">
            <w:r>
              <w:rPr>
                <w:sz w:val="15"/>
                <w:szCs w:val="15"/>
              </w:rPr>
              <w:t>in/sec PPV</w:t>
            </w:r>
          </w:p>
        </w:tc>
        <w:tc>
          <w:tcPr>
            <w:tcW w:w="7860" w:type="dxa"/>
            <w:tcMar>
              <w:top w:w="130" w:type="dxa"/>
              <w:left w:w="130" w:type="dxa"/>
              <w:bottom w:w="130" w:type="dxa"/>
              <w:right w:w="130" w:type="dxa"/>
            </w:tcMar>
          </w:tcPr>
          <w:p w14:paraId="268B80FF" w14:textId="77777777" w:rsidR="0083101E" w:rsidRDefault="005B3BD0" w:rsidP="00CD3289">
            <w:r>
              <w:rPr>
                <w:b/>
                <w:bCs/>
              </w:rPr>
              <w:t xml:space="preserve">Stop Work Level. </w:t>
            </w:r>
            <w:r>
              <w:t>Vibration-Generating Demolition Activity shall cease. The Engineer shall inspect the Property and evaluate the cause. Such activity shall resume only upon a written change in method calculated to maintain recorded PPV below this level.</w:t>
            </w:r>
          </w:p>
        </w:tc>
      </w:tr>
      <w:tr w:rsidR="0083101E" w14:paraId="26951A51" w14:textId="77777777">
        <w:trPr>
          <w:cantSplit/>
        </w:trPr>
        <w:tc>
          <w:tcPr>
            <w:tcW w:w="9360" w:type="dxa"/>
            <w:gridSpan w:val="2"/>
            <w:tcMar>
              <w:top w:w="130" w:type="dxa"/>
              <w:left w:w="130" w:type="dxa"/>
              <w:bottom w:w="130" w:type="dxa"/>
              <w:right w:w="130" w:type="dxa"/>
            </w:tcMar>
          </w:tcPr>
          <w:p w14:paraId="3953A19E" w14:textId="77777777" w:rsidR="0083101E" w:rsidRDefault="005B3BD0" w:rsidP="00CD3289">
            <w:pPr>
              <w:rPr>
                <w:i/>
                <w:iCs/>
                <w:sz w:val="20"/>
                <w:szCs w:val="20"/>
              </w:rPr>
            </w:pPr>
            <w:r w:rsidRPr="00A266FE">
              <w:rPr>
                <w:i/>
                <w:iCs/>
                <w:sz w:val="20"/>
                <w:szCs w:val="20"/>
              </w:rPr>
              <w:t>0.20 inch per second is the U.S. Bureau of Mines criterion for older residential structures with plaster finishes</w:t>
            </w:r>
            <w:r>
              <w:rPr>
                <w:i/>
                <w:iCs/>
                <w:sz w:val="20"/>
                <w:szCs w:val="20"/>
              </w:rPr>
              <w:t>.</w:t>
            </w:r>
          </w:p>
          <w:p w14:paraId="514A330B" w14:textId="7DBFF384" w:rsidR="00BD3AE5" w:rsidRDefault="00BD3AE5" w:rsidP="00CD3289">
            <w:r>
              <w:t>Typical Residential is 0.5 to 0.75 in/sec</w:t>
            </w:r>
          </w:p>
        </w:tc>
      </w:tr>
    </w:tbl>
    <w:p w14:paraId="411F6FCA" w14:textId="77777777" w:rsidR="0083101E" w:rsidRDefault="0083101E" w:rsidP="00CD3289"/>
    <w:p w14:paraId="6E107478" w14:textId="77777777" w:rsidR="0083101E" w:rsidRDefault="005B3BD0" w:rsidP="00CD3289">
      <w:r>
        <w:rPr>
          <w:b/>
          <w:bCs/>
        </w:rPr>
        <w:t>6.2</w:t>
      </w:r>
      <w:r>
        <w:tab/>
      </w:r>
      <w:r>
        <w:rPr>
          <w:b/>
          <w:bCs/>
        </w:rPr>
        <w:t>Thresholds.</w:t>
      </w:r>
      <w:r>
        <w:t xml:space="preserve"> The thresholds set forth in the table above are incorporated into this Section 6.2 as though fully restated herein.</w:t>
      </w:r>
    </w:p>
    <w:p w14:paraId="08510281" w14:textId="77777777" w:rsidR="0083101E" w:rsidRDefault="005B3BD0" w:rsidP="00CD3289">
      <w:r>
        <w:rPr>
          <w:b/>
          <w:bCs/>
        </w:rPr>
        <w:t>6.3</w:t>
      </w:r>
      <w:r>
        <w:tab/>
      </w:r>
      <w:r>
        <w:rPr>
          <w:b/>
          <w:bCs/>
        </w:rPr>
        <w:t>Records.</w:t>
      </w:r>
      <w:r>
        <w:t xml:space="preserve"> Owner may request the monitoring records at any time, and Developer shall furnish them within ten (10) Business Days of the request.</w:t>
      </w:r>
    </w:p>
    <w:p w14:paraId="26D9B959" w14:textId="77777777" w:rsidR="0083101E" w:rsidRDefault="005B3BD0" w:rsidP="00CD3289">
      <w:r>
        <w:rPr>
          <w:b/>
          <w:bCs/>
        </w:rPr>
        <w:t>6.4</w:t>
      </w:r>
      <w:r>
        <w:tab/>
      </w:r>
      <w:r>
        <w:rPr>
          <w:b/>
          <w:bCs/>
        </w:rPr>
        <w:t>Notice.</w:t>
      </w:r>
      <w:r>
        <w:t xml:space="preserve"> Developer shall notify Owner in writing not less than seven (7) days prior to the scheduled commencement of Vibration-Generating Demolition Activity, and again promptly upon its conclusion.</w:t>
      </w:r>
    </w:p>
    <w:p w14:paraId="09A864CD" w14:textId="77777777" w:rsidR="0083101E" w:rsidRDefault="005B3BD0" w:rsidP="00CD3289">
      <w:r>
        <w:rPr>
          <w:b/>
          <w:bCs/>
        </w:rPr>
        <w:t>6.5</w:t>
      </w:r>
      <w:r>
        <w:tab/>
      </w:r>
      <w:r>
        <w:rPr>
          <w:b/>
          <w:bCs/>
        </w:rPr>
        <w:t>Demolition Methods.</w:t>
      </w:r>
      <w:r>
        <w:t xml:space="preserve"> Developer shall cause the existing concrete slab to be removed primarily by mechanical lifting and fracturing with an </w:t>
      </w:r>
      <w:proofErr w:type="gramStart"/>
      <w:r>
        <w:t>excavator, and</w:t>
      </w:r>
      <w:proofErr w:type="gramEnd"/>
      <w:r>
        <w:t xml:space="preserve"> shall limit the use of a hydraulic breaker to footings, foundations, and isolated thick sections that cannot reasonably be removed by that method. Developer shall not employ blasting or explosives in the Demolition Work.</w:t>
      </w:r>
    </w:p>
    <w:p w14:paraId="4A04FEDF" w14:textId="77777777" w:rsidR="002124A9" w:rsidRDefault="002124A9" w:rsidP="00CD3289"/>
    <w:p w14:paraId="1C2FBB4E" w14:textId="77777777" w:rsidR="0083101E" w:rsidRDefault="005B3BD0" w:rsidP="00CD3289">
      <w:pPr>
        <w:rPr>
          <w:b/>
          <w:bCs/>
        </w:rPr>
      </w:pPr>
      <w:r w:rsidRPr="002124A9">
        <w:rPr>
          <w:b/>
          <w:bCs/>
        </w:rPr>
        <w:t>SECTION 7.</w:t>
      </w:r>
      <w:r w:rsidRPr="002124A9">
        <w:rPr>
          <w:b/>
          <w:bCs/>
        </w:rPr>
        <w:tab/>
        <w:t>RIGHT OF ENTRY; SCHEDULING; EFFECT OF NON-PARTICIPATION</w:t>
      </w:r>
    </w:p>
    <w:p w14:paraId="6E3166F7" w14:textId="77777777" w:rsidR="0083101E" w:rsidRDefault="005B3BD0" w:rsidP="00CD3289">
      <w:r>
        <w:rPr>
          <w:b/>
          <w:bCs/>
        </w:rPr>
        <w:t>7.1</w:t>
      </w:r>
      <w:r>
        <w:tab/>
      </w:r>
      <w:r>
        <w:rPr>
          <w:b/>
          <w:bCs/>
        </w:rPr>
        <w:t>Right of Entry.</w:t>
      </w:r>
      <w:r>
        <w:t xml:space="preserve"> Owner shall grant the Engineer reasonable access to the Property for the surveys required by Sections 5 and 8 and for any inspection conducted pursuant to Section 9, at times mutually agreed upon in advance.</w:t>
      </w:r>
    </w:p>
    <w:p w14:paraId="78480471" w14:textId="77777777" w:rsidR="0083101E" w:rsidRDefault="005B3BD0" w:rsidP="00CD3289">
      <w:r>
        <w:rPr>
          <w:b/>
          <w:bCs/>
        </w:rPr>
        <w:t>7.2</w:t>
      </w:r>
      <w:r>
        <w:tab/>
      </w:r>
      <w:r>
        <w:rPr>
          <w:b/>
          <w:bCs/>
        </w:rPr>
        <w:t>Failure to Schedule.</w:t>
      </w:r>
      <w:r>
        <w:t xml:space="preserve"> If Owner fails to schedule a survey within thirty (30) days following Developer's initial written offer under Section 5.2, the Engineer may complete an exterior-only survey from the exterior of the Property or from the public right-of-way, and the interior portion of the survey shall be deemed declined.</w:t>
      </w:r>
    </w:p>
    <w:p w14:paraId="7DDF66D9" w14:textId="77777777" w:rsidR="0083101E" w:rsidRDefault="005B3BD0" w:rsidP="00CD3289">
      <w:r>
        <w:rPr>
          <w:b/>
          <w:bCs/>
        </w:rPr>
        <w:t>7.3</w:t>
      </w:r>
      <w:r>
        <w:tab/>
      </w:r>
      <w:r>
        <w:rPr>
          <w:b/>
          <w:bCs/>
        </w:rPr>
        <w:t>Undocumented Conditions.</w:t>
      </w:r>
      <w:r>
        <w:t xml:space="preserve"> Developer shall have no obligation under Section 10 with respect to any portion of the Property the pre-existing condition of which the Engineer was not permitted to document.</w:t>
      </w:r>
    </w:p>
    <w:p w14:paraId="7E798026" w14:textId="77777777" w:rsidR="0083101E" w:rsidRDefault="005B3BD0" w:rsidP="00CD3289">
      <w:r>
        <w:rPr>
          <w:b/>
          <w:bCs/>
        </w:rPr>
        <w:t>7.4</w:t>
      </w:r>
      <w:r>
        <w:tab/>
      </w:r>
      <w:r>
        <w:rPr>
          <w:b/>
          <w:bCs/>
        </w:rPr>
        <w:t>No Delay to the Work.</w:t>
      </w:r>
      <w:r>
        <w:t xml:space="preserve"> Nothing in this Section 7 shall delay, suspend, or condition the commencement or prosecution of the Demolition Work, Site Work, or any other activity of Developer, and Developer may proceed in accordance with its schedule notwithstanding any failure of Owner to grant access.</w:t>
      </w:r>
    </w:p>
    <w:p w14:paraId="7F228170" w14:textId="77777777" w:rsidR="002124A9" w:rsidRDefault="002124A9" w:rsidP="00CD3289"/>
    <w:p w14:paraId="1636329C" w14:textId="77777777" w:rsidR="0083101E" w:rsidRPr="002124A9" w:rsidRDefault="005B3BD0" w:rsidP="00CD3289">
      <w:pPr>
        <w:rPr>
          <w:b/>
          <w:bCs/>
        </w:rPr>
      </w:pPr>
      <w:r w:rsidRPr="002124A9">
        <w:rPr>
          <w:b/>
          <w:bCs/>
        </w:rPr>
        <w:t>SECTION 8.</w:t>
      </w:r>
      <w:r w:rsidRPr="002124A9">
        <w:rPr>
          <w:b/>
          <w:bCs/>
        </w:rPr>
        <w:tab/>
        <w:t>POST-DEMOLITION SURVEY</w:t>
      </w:r>
    </w:p>
    <w:p w14:paraId="38404771" w14:textId="2CFCCB54" w:rsidR="0083101E" w:rsidRDefault="005B3BD0" w:rsidP="00CD3289">
      <w:r>
        <w:rPr>
          <w:b/>
          <w:bCs/>
        </w:rPr>
        <w:t>8.1</w:t>
      </w:r>
      <w:r>
        <w:tab/>
      </w:r>
      <w:r>
        <w:rPr>
          <w:b/>
          <w:bCs/>
        </w:rPr>
        <w:t>Scope and Timing.</w:t>
      </w:r>
      <w:r>
        <w:t xml:space="preserve"> Within </w:t>
      </w:r>
      <w:r w:rsidR="005C6C1D">
        <w:t>thirty</w:t>
      </w:r>
      <w:r w:rsidR="005C6C1D">
        <w:t xml:space="preserve"> </w:t>
      </w:r>
      <w:r>
        <w:t>(</w:t>
      </w:r>
      <w:r w:rsidR="005C6C1D">
        <w:t>30</w:t>
      </w:r>
      <w:r>
        <w:t xml:space="preserve">) days following Demolition Completion, the Engineer shall again survey the Property at Developer's sole cost and expense (the </w:t>
      </w:r>
      <w:r>
        <w:rPr>
          <w:b/>
          <w:bCs/>
        </w:rPr>
        <w:t>“Post-Demolition Survey”</w:t>
      </w:r>
      <w:r>
        <w:t>), employing the same scope and methodology as the Pre-Demolition Survey so that the two may be directly compared.</w:t>
      </w:r>
      <w:r w:rsidR="00525D66">
        <w:t xml:space="preserve">  Developer shall have no obligation under Section 10 with respect to any portion of the Property the post-demolition condition of which the Engineer was not permitted to inspect. </w:t>
      </w:r>
    </w:p>
    <w:p w14:paraId="15017971" w14:textId="77777777" w:rsidR="0083101E" w:rsidRDefault="005B3BD0" w:rsidP="00CD3289">
      <w:r>
        <w:rPr>
          <w:b/>
          <w:bCs/>
        </w:rPr>
        <w:t>8.2</w:t>
      </w:r>
      <w:r>
        <w:tab/>
      </w:r>
      <w:r>
        <w:rPr>
          <w:b/>
          <w:bCs/>
        </w:rPr>
        <w:t>Report.</w:t>
      </w:r>
      <w:r>
        <w:t xml:space="preserve"> The Engineer shall deliver a written report of the Post-Demolition Survey to Owner within thirty (30) days following the survey, identifying any change in the condition of the Property from that documented in the Baseline Report and stating whether the Engineer attributes such change to the Demolition Work.</w:t>
      </w:r>
    </w:p>
    <w:p w14:paraId="6CDC585D" w14:textId="77777777" w:rsidR="002124A9" w:rsidRDefault="002124A9" w:rsidP="00CD3289"/>
    <w:p w14:paraId="749CB126" w14:textId="77777777" w:rsidR="0083101E" w:rsidRPr="002124A9" w:rsidRDefault="005B3BD0" w:rsidP="00CD3289">
      <w:pPr>
        <w:rPr>
          <w:b/>
          <w:bCs/>
        </w:rPr>
      </w:pPr>
      <w:r w:rsidRPr="002124A9">
        <w:rPr>
          <w:b/>
          <w:bCs/>
        </w:rPr>
        <w:t>SECTION 9.</w:t>
      </w:r>
      <w:r w:rsidRPr="002124A9">
        <w:rPr>
          <w:b/>
          <w:bCs/>
        </w:rPr>
        <w:tab/>
        <w:t>CLAIMS</w:t>
      </w:r>
    </w:p>
    <w:p w14:paraId="3A44FB7C" w14:textId="77777777" w:rsidR="0083101E" w:rsidRDefault="005B3BD0" w:rsidP="00CD3289">
      <w:r>
        <w:rPr>
          <w:b/>
          <w:bCs/>
        </w:rPr>
        <w:t>9.1</w:t>
      </w:r>
      <w:r>
        <w:tab/>
      </w:r>
      <w:r>
        <w:rPr>
          <w:b/>
          <w:bCs/>
        </w:rPr>
        <w:t>Submission.</w:t>
      </w:r>
      <w:r>
        <w:t xml:space="preserve"> Owner may submit a written claim under this Agreement at any time during the performance of the Demolition Work and for a period of ninety (90) days following delivery of the Post-Demolition Report. The claim shall describe the alleged damage, identify its location, state the date on which Owner first observed it, and include photographs if available to Owner.</w:t>
      </w:r>
    </w:p>
    <w:p w14:paraId="0370A77B" w14:textId="77777777" w:rsidR="0083101E" w:rsidRDefault="005B3BD0" w:rsidP="00CD3289">
      <w:r>
        <w:rPr>
          <w:b/>
          <w:bCs/>
        </w:rPr>
        <w:t>9.2</w:t>
      </w:r>
      <w:r>
        <w:tab/>
      </w:r>
      <w:r>
        <w:rPr>
          <w:b/>
          <w:bCs/>
        </w:rPr>
        <w:t>Determination.</w:t>
      </w:r>
      <w:r>
        <w:t xml:space="preserve"> The Engineer shall inspect the Property within thirty (30) days following receipt of the claim and shall issue a written determination within thirty (30) days thereafter addressing (a) whether the condition is documented in the Baseline Report, (b) whether the Demolition Work caused the condition, and (c) the scope of repair reasonably required.</w:t>
      </w:r>
    </w:p>
    <w:p w14:paraId="13D5CE96" w14:textId="77777777" w:rsidR="0083101E" w:rsidRDefault="005B3BD0" w:rsidP="00CD3289">
      <w:r>
        <w:rPr>
          <w:b/>
          <w:bCs/>
        </w:rPr>
        <w:t>9.3</w:t>
      </w:r>
      <w:r>
        <w:tab/>
      </w:r>
      <w:r>
        <w:rPr>
          <w:b/>
          <w:bCs/>
        </w:rPr>
        <w:t>Evidentiary Effect of Monitoring.</w:t>
      </w:r>
      <w:r>
        <w:t xml:space="preserve"> If the monitoring records maintained under Section 6 establish that PPV at the Property did not reach </w:t>
      </w:r>
      <w:r w:rsidRPr="00A266FE">
        <w:t>0.20</w:t>
      </w:r>
      <w:r>
        <w:t xml:space="preserve"> inch per second at any time, such records shall constitute evidence that the Demolition Work did not cause the alleged damage, but shall not be conclusive, and the Engineer shall consider all other available evidence.</w:t>
      </w:r>
    </w:p>
    <w:p w14:paraId="0C630D1D" w14:textId="77777777" w:rsidR="0083101E" w:rsidRDefault="005B3BD0" w:rsidP="00CD3289">
      <w:r>
        <w:rPr>
          <w:b/>
          <w:bCs/>
        </w:rPr>
        <w:t>9.4</w:t>
      </w:r>
      <w:r>
        <w:tab/>
      </w:r>
      <w:r>
        <w:rPr>
          <w:b/>
          <w:bCs/>
        </w:rPr>
        <w:t>Dispute Resolution.</w:t>
      </w:r>
      <w:r>
        <w:t xml:space="preserve"> If Owner disputes the Engineer's determination, Owner shall so notify Developer in writing within thirty (30) days and may designate a professional engineer of Owner's selection, at Owner's sole cost. The two engineers shall jointly select a third engineer licensed in the State of Maryland within thirty (30) days thereafter. The determination of the third engineer as to causation and the scope of repair shall be final and binding upon both Parties. The Parties shall share the fee of the third engineer equally, </w:t>
      </w:r>
      <w:proofErr w:type="gramStart"/>
      <w:r>
        <w:t>provided that</w:t>
      </w:r>
      <w:proofErr w:type="gramEnd"/>
      <w:r>
        <w:t xml:space="preserve"> Developer shall bear the entire fee if the third engineer's determination is substantially in Owner's favor.</w:t>
      </w:r>
    </w:p>
    <w:p w14:paraId="24F09736" w14:textId="77777777" w:rsidR="002124A9" w:rsidRDefault="002124A9" w:rsidP="00CD3289"/>
    <w:p w14:paraId="4EFAC2FD" w14:textId="77777777" w:rsidR="0083101E" w:rsidRPr="002124A9" w:rsidRDefault="005B3BD0" w:rsidP="00CD3289">
      <w:pPr>
        <w:rPr>
          <w:b/>
          <w:bCs/>
        </w:rPr>
      </w:pPr>
      <w:r w:rsidRPr="002124A9">
        <w:rPr>
          <w:b/>
          <w:bCs/>
        </w:rPr>
        <w:t>SECTION 10.</w:t>
      </w:r>
      <w:r w:rsidRPr="002124A9">
        <w:rPr>
          <w:b/>
          <w:bCs/>
        </w:rPr>
        <w:tab/>
        <w:t>REPAIRS</w:t>
      </w:r>
    </w:p>
    <w:p w14:paraId="05173942" w14:textId="77777777" w:rsidR="0083101E" w:rsidRDefault="005B3BD0" w:rsidP="00CD3289">
      <w:r>
        <w:rPr>
          <w:b/>
          <w:bCs/>
        </w:rPr>
        <w:t>10.1</w:t>
      </w:r>
      <w:r>
        <w:tab/>
      </w:r>
      <w:r>
        <w:rPr>
          <w:b/>
          <w:bCs/>
        </w:rPr>
        <w:t>Obligation.</w:t>
      </w:r>
      <w:r>
        <w:t xml:space="preserve"> If the Engineer, or a third engineer acting under Section 9.4, determines that the Demolition Work caused damage to the Property, Developer shall promptly repair such damage at Developer's sole cost and expense, restoring the affected area to the condition documented in the Baseline Report using materials of like kind and quality.</w:t>
      </w:r>
    </w:p>
    <w:p w14:paraId="66FC482E" w14:textId="77777777" w:rsidR="0083101E" w:rsidRDefault="005B3BD0" w:rsidP="00CD3289">
      <w:r>
        <w:rPr>
          <w:b/>
          <w:bCs/>
        </w:rPr>
        <w:t>10.2</w:t>
      </w:r>
      <w:r>
        <w:tab/>
      </w:r>
      <w:r>
        <w:rPr>
          <w:b/>
          <w:bCs/>
        </w:rPr>
        <w:t>Exclusions.</w:t>
      </w:r>
      <w:r>
        <w:t xml:space="preserve"> Developer shall have no obligation under this Section 10 with respect to:</w:t>
      </w:r>
    </w:p>
    <w:p w14:paraId="7769F72E" w14:textId="77777777" w:rsidR="0083101E" w:rsidRDefault="005B3BD0" w:rsidP="00CD3289">
      <w:r>
        <w:t xml:space="preserve">— any condition documented in the Baseline Report, except to the extent the Demolition Work measurably aggravated such </w:t>
      </w:r>
      <w:proofErr w:type="gramStart"/>
      <w:r>
        <w:t>condition;</w:t>
      </w:r>
      <w:proofErr w:type="gramEnd"/>
    </w:p>
    <w:p w14:paraId="373CA42F" w14:textId="429981EC" w:rsidR="0083101E" w:rsidRDefault="005B3BD0" w:rsidP="00CD3289">
      <w:r>
        <w:t>— ordinary aging, weathering, seasonal soil movement, or settlement that</w:t>
      </w:r>
      <w:r w:rsidR="00525D66">
        <w:t>, in the Engineer’s opinion,</w:t>
      </w:r>
      <w:r>
        <w:t xml:space="preserve"> would have occurred irrespective of the Demolition </w:t>
      </w:r>
      <w:proofErr w:type="gramStart"/>
      <w:r>
        <w:t>Work;</w:t>
      </w:r>
      <w:proofErr w:type="gramEnd"/>
    </w:p>
    <w:p w14:paraId="2C737E4F" w14:textId="77777777" w:rsidR="0083101E" w:rsidRDefault="005B3BD0" w:rsidP="00CD3289">
      <w:r>
        <w:t>— damage caused by Owner, Owner's contractors, or any person other than Developer and its contractors; or</w:t>
      </w:r>
    </w:p>
    <w:p w14:paraId="65C1715E" w14:textId="2695AFE4" w:rsidR="0083101E" w:rsidRDefault="005B3BD0" w:rsidP="00CD3289">
      <w:r>
        <w:t>— any portion of the Property excluded under Section 7.3</w:t>
      </w:r>
      <w:r w:rsidR="00525D66">
        <w:t xml:space="preserve"> or 8.1</w:t>
      </w:r>
      <w:r>
        <w:t>.</w:t>
      </w:r>
    </w:p>
    <w:p w14:paraId="492706BA" w14:textId="12F00C47" w:rsidR="0083101E" w:rsidRDefault="005B3BD0" w:rsidP="00CD3289">
      <w:r>
        <w:rPr>
          <w:b/>
          <w:bCs/>
        </w:rPr>
        <w:t>10.3</w:t>
      </w:r>
      <w:r>
        <w:tab/>
      </w:r>
      <w:r>
        <w:rPr>
          <w:b/>
          <w:bCs/>
        </w:rPr>
        <w:t>Access for Repairs.</w:t>
      </w:r>
      <w:r>
        <w:t xml:space="preserve"> Owner shall grant Developer's contractor reasonable access to perform repairs. If access is not arranged within thirty (30) days following Developer's written request, Developer may discharge its obligation under this Section 10 by tendering to Owner the</w:t>
      </w:r>
      <w:r w:rsidR="00525D66">
        <w:t xml:space="preserve"> approximate</w:t>
      </w:r>
      <w:r>
        <w:t xml:space="preserve"> cost of repair as determined by the Engineer.</w:t>
      </w:r>
    </w:p>
    <w:p w14:paraId="7939F6C4" w14:textId="77777777" w:rsidR="0083101E" w:rsidRDefault="005B3BD0" w:rsidP="00CD3289">
      <w:r>
        <w:rPr>
          <w:b/>
          <w:bCs/>
        </w:rPr>
        <w:t>10.4</w:t>
      </w:r>
      <w:r>
        <w:tab/>
      </w:r>
      <w:r>
        <w:rPr>
          <w:b/>
          <w:bCs/>
        </w:rPr>
        <w:t>Limitation.</w:t>
      </w:r>
      <w:r>
        <w:t xml:space="preserve"> Developer's aggregate obligation under this Section 10 with respect to the Property shall not exceed $________________. This limitation shall not apply to damage that the Engineer determines was caused by Developer's employment of Restricted Methods without the notice required by Section 4.1.</w:t>
      </w:r>
    </w:p>
    <w:p w14:paraId="55158ADE" w14:textId="77777777" w:rsidR="002124A9" w:rsidRDefault="002124A9" w:rsidP="00CD3289"/>
    <w:p w14:paraId="3FBCBE4E" w14:textId="77777777" w:rsidR="0083101E" w:rsidRPr="002124A9" w:rsidRDefault="005B3BD0" w:rsidP="00CD3289">
      <w:pPr>
        <w:rPr>
          <w:b/>
          <w:bCs/>
        </w:rPr>
      </w:pPr>
      <w:r w:rsidRPr="002124A9">
        <w:rPr>
          <w:b/>
          <w:bCs/>
        </w:rPr>
        <w:t>SECTION 11.</w:t>
      </w:r>
      <w:r w:rsidRPr="002124A9">
        <w:rPr>
          <w:b/>
          <w:bCs/>
        </w:rPr>
        <w:tab/>
        <w:t>INSURANCE</w:t>
      </w:r>
    </w:p>
    <w:p w14:paraId="46DD8EFA" w14:textId="68FA8F8E" w:rsidR="0083101E" w:rsidRDefault="005B3BD0" w:rsidP="00CD3289">
      <w:r>
        <w:rPr>
          <w:b/>
          <w:bCs/>
        </w:rPr>
        <w:t>11.1</w:t>
      </w:r>
      <w:r>
        <w:tab/>
      </w:r>
      <w:r>
        <w:rPr>
          <w:b/>
          <w:bCs/>
        </w:rPr>
        <w:t>Coverage.</w:t>
      </w:r>
      <w:r>
        <w:t xml:space="preserve"> Throughout the performance of the Demolition Work, and thereafter throughout the performance of any work described in a notice under Section 4.1, Developer or its general contractor shall maintain commercial general liability insurance affording coverage for property damage to third parties with limits of not less than </w:t>
      </w:r>
      <w:r w:rsidR="00A266FE">
        <w:t>$</w:t>
      </w:r>
      <w:r w:rsidR="00A266FE">
        <w:t>1,000,000</w:t>
      </w:r>
      <w:r w:rsidR="00A266FE">
        <w:t xml:space="preserve"> </w:t>
      </w:r>
      <w:r>
        <w:t xml:space="preserve">per occurrence and </w:t>
      </w:r>
      <w:r w:rsidR="00A266FE">
        <w:t>$</w:t>
      </w:r>
      <w:r w:rsidR="00A266FE">
        <w:t>2,000,000</w:t>
      </w:r>
      <w:r w:rsidR="00A266FE">
        <w:t xml:space="preserve"> </w:t>
      </w:r>
      <w:r>
        <w:t>in the aggregate.</w:t>
      </w:r>
    </w:p>
    <w:p w14:paraId="3CC2E217" w14:textId="77777777" w:rsidR="0083101E" w:rsidRDefault="005B3BD0" w:rsidP="00CD3289">
      <w:r>
        <w:rPr>
          <w:b/>
          <w:bCs/>
        </w:rPr>
        <w:t>11.2</w:t>
      </w:r>
      <w:r>
        <w:tab/>
      </w:r>
      <w:r>
        <w:rPr>
          <w:b/>
          <w:bCs/>
        </w:rPr>
        <w:t>Evidence.</w:t>
      </w:r>
      <w:r>
        <w:t xml:space="preserve"> Developer shall furnish Owner with a certificate of insurance upon written request and again upon request at any annual renewal occurring during the Term.</w:t>
      </w:r>
    </w:p>
    <w:p w14:paraId="1B685AF5" w14:textId="77777777" w:rsidR="0083101E" w:rsidRDefault="005B3BD0" w:rsidP="00CD3289">
      <w:r>
        <w:rPr>
          <w:b/>
          <w:bCs/>
        </w:rPr>
        <w:t>11.3</w:t>
      </w:r>
      <w:r>
        <w:tab/>
      </w:r>
      <w:r>
        <w:rPr>
          <w:b/>
          <w:bCs/>
        </w:rPr>
        <w:t>No Insured Status.</w:t>
      </w:r>
      <w:r>
        <w:t xml:space="preserve"> Nothing in this Section 11 shall constitute Owner an insured or additional insured under any policy, and Owner's rights under Section 10 shall not be contingent upon payment by any insurer.</w:t>
      </w:r>
    </w:p>
    <w:p w14:paraId="3EDC6459" w14:textId="77777777" w:rsidR="002124A9" w:rsidRDefault="002124A9" w:rsidP="00CD3289"/>
    <w:p w14:paraId="0D76313D" w14:textId="7082AFD6" w:rsidR="0083101E" w:rsidRPr="002124A9" w:rsidRDefault="005B3BD0" w:rsidP="00CD3289">
      <w:pPr>
        <w:rPr>
          <w:b/>
          <w:bCs/>
        </w:rPr>
      </w:pPr>
      <w:r w:rsidRPr="002124A9">
        <w:rPr>
          <w:b/>
          <w:bCs/>
        </w:rPr>
        <w:t>SECTION 12.</w:t>
      </w:r>
      <w:r w:rsidRPr="002124A9">
        <w:rPr>
          <w:b/>
          <w:bCs/>
        </w:rPr>
        <w:tab/>
        <w:t xml:space="preserve">PROJECT </w:t>
      </w:r>
      <w:r w:rsidR="00D3110E" w:rsidRPr="002124A9">
        <w:rPr>
          <w:b/>
          <w:bCs/>
        </w:rPr>
        <w:t xml:space="preserve">CONTACT </w:t>
      </w:r>
      <w:r w:rsidRPr="002124A9">
        <w:rPr>
          <w:b/>
          <w:bCs/>
        </w:rPr>
        <w:t>INFORMATION</w:t>
      </w:r>
    </w:p>
    <w:p w14:paraId="2EAFAA2C" w14:textId="42D0E15F" w:rsidR="0083101E" w:rsidRDefault="005B3BD0" w:rsidP="00CD3289">
      <w:r>
        <w:rPr>
          <w:b/>
          <w:bCs/>
        </w:rPr>
        <w:t>12.</w:t>
      </w:r>
      <w:r w:rsidR="00D3110E">
        <w:rPr>
          <w:b/>
          <w:bCs/>
        </w:rPr>
        <w:t>1</w:t>
      </w:r>
      <w:r>
        <w:tab/>
      </w:r>
      <w:r>
        <w:rPr>
          <w:b/>
          <w:bCs/>
        </w:rPr>
        <w:t>Point of Contact.</w:t>
      </w:r>
      <w:r>
        <w:t xml:space="preserve"> Developer shall designate a single point of contact, including name, telephone number, and electronic mail address, for construction-related inquiries and complaints, and shall keep such designation current throughout the Term.</w:t>
      </w:r>
    </w:p>
    <w:p w14:paraId="434C5B65" w14:textId="77777777" w:rsidR="002124A9" w:rsidRDefault="002124A9" w:rsidP="00CD3289"/>
    <w:p w14:paraId="24201554" w14:textId="77777777" w:rsidR="0083101E" w:rsidRPr="002124A9" w:rsidRDefault="005B3BD0" w:rsidP="00CD3289">
      <w:pPr>
        <w:rPr>
          <w:b/>
          <w:bCs/>
        </w:rPr>
      </w:pPr>
      <w:r w:rsidRPr="002124A9">
        <w:rPr>
          <w:b/>
          <w:bCs/>
        </w:rPr>
        <w:t>SECTION 13.</w:t>
      </w:r>
      <w:r w:rsidRPr="002124A9">
        <w:rPr>
          <w:b/>
          <w:bCs/>
        </w:rPr>
        <w:tab/>
        <w:t>OWNER'S RIGHT TO RETAIN INDEPENDENT EXPERTS</w:t>
      </w:r>
    </w:p>
    <w:p w14:paraId="7DDF0BF5" w14:textId="77777777" w:rsidR="0083101E" w:rsidRDefault="005B3BD0" w:rsidP="00CD3289">
      <w:r>
        <w:rPr>
          <w:b/>
          <w:bCs/>
        </w:rPr>
        <w:t>13.1</w:t>
      </w:r>
      <w:r>
        <w:tab/>
        <w:t>Owner may retain a professional engineer or other expert, at Owner's sole cost and expense and at any time, to inspect the Property or to review any report issued under this Agreement. Nothing in this Agreement shall be construed to limit that right.</w:t>
      </w:r>
    </w:p>
    <w:p w14:paraId="341E9160" w14:textId="77777777" w:rsidR="002124A9" w:rsidRDefault="002124A9" w:rsidP="00CD3289">
      <w:pPr>
        <w:rPr>
          <w:b/>
          <w:bCs/>
        </w:rPr>
      </w:pPr>
    </w:p>
    <w:p w14:paraId="70DAAB0A" w14:textId="635AF965" w:rsidR="0083101E" w:rsidRPr="002124A9" w:rsidRDefault="005B3BD0" w:rsidP="00CD3289">
      <w:pPr>
        <w:rPr>
          <w:b/>
          <w:bCs/>
        </w:rPr>
      </w:pPr>
      <w:r w:rsidRPr="002124A9">
        <w:rPr>
          <w:b/>
          <w:bCs/>
        </w:rPr>
        <w:t>SECTION 14.</w:t>
      </w:r>
      <w:r w:rsidRPr="002124A9">
        <w:rPr>
          <w:b/>
          <w:bCs/>
        </w:rPr>
        <w:tab/>
        <w:t>REMEDIES</w:t>
      </w:r>
    </w:p>
    <w:p w14:paraId="0FE09459" w14:textId="77777777" w:rsidR="0083101E" w:rsidRPr="005C6C1D" w:rsidRDefault="005B3BD0" w:rsidP="00CD3289">
      <w:r>
        <w:rPr>
          <w:b/>
          <w:bCs/>
        </w:rPr>
        <w:t>14.1</w:t>
      </w:r>
      <w:r>
        <w:tab/>
      </w:r>
      <w:r w:rsidRPr="005C6C1D">
        <w:rPr>
          <w:b/>
          <w:bCs/>
        </w:rPr>
        <w:t>Available Remedies.</w:t>
      </w:r>
      <w:r w:rsidRPr="005C6C1D">
        <w:t xml:space="preserve"> Owner may enforce this Agreement by an action at law for damages or by an action for specific performance of the survey, monitoring, and repair obligations set forth herein.</w:t>
      </w:r>
    </w:p>
    <w:p w14:paraId="35A7DB98" w14:textId="77777777" w:rsidR="0083101E" w:rsidRPr="005C6C1D" w:rsidRDefault="005B3BD0" w:rsidP="00CD3289">
      <w:r w:rsidRPr="005C6C1D">
        <w:rPr>
          <w:b/>
          <w:bCs/>
        </w:rPr>
        <w:t>14.2</w:t>
      </w:r>
      <w:r w:rsidRPr="005C6C1D">
        <w:tab/>
      </w:r>
      <w:r w:rsidRPr="005C6C1D">
        <w:rPr>
          <w:b/>
          <w:bCs/>
        </w:rPr>
        <w:t>No Injunctive Relief.</w:t>
      </w:r>
      <w:r w:rsidRPr="005C6C1D">
        <w:t xml:space="preserve"> Owner shall not seek, and no court should grant, any order enjoining, halting, delaying, or conditioning the Demolition Work, the Site Work, or any other activity of Developer as a remedy for breach of this Agreement. The Parties acknowledge and agree that monetary damages together with specific performance of Sections 5, 6, 8, and 10 constitute an adequate remedy at law for any such breach.</w:t>
      </w:r>
    </w:p>
    <w:p w14:paraId="03A03814" w14:textId="77777777" w:rsidR="0083101E" w:rsidRDefault="005B3BD0" w:rsidP="00CD3289">
      <w:r w:rsidRPr="005C6C1D">
        <w:rPr>
          <w:b/>
          <w:bCs/>
        </w:rPr>
        <w:t>14.3</w:t>
      </w:r>
      <w:r w:rsidRPr="005C6C1D">
        <w:tab/>
      </w:r>
      <w:r w:rsidRPr="005C6C1D">
        <w:rPr>
          <w:b/>
          <w:bCs/>
        </w:rPr>
        <w:t>Consequential Damages.</w:t>
      </w:r>
      <w:r w:rsidRPr="005C6C1D">
        <w:t xml:space="preserve"> Neither Party shall be liable to the other for consequential, incidental, special, exemplary, or punitive damages, or for lost rent, lost profits, relocation expense, or diminution in value, except to the extent such amounts constitute a component of the cost of repair determined under Section 10.</w:t>
      </w:r>
    </w:p>
    <w:p w14:paraId="34941349" w14:textId="77777777" w:rsidR="0083101E" w:rsidRDefault="005B3BD0" w:rsidP="00CD3289">
      <w:r>
        <w:rPr>
          <w:b/>
          <w:bCs/>
        </w:rPr>
        <w:t>14.4</w:t>
      </w:r>
      <w:r>
        <w:tab/>
      </w:r>
      <w:r>
        <w:rPr>
          <w:b/>
          <w:bCs/>
        </w:rPr>
        <w:t>Attorneys' Fees.</w:t>
      </w:r>
      <w:r>
        <w:t xml:space="preserve"> Each Party shall bear its own attorneys' fees and costs.</w:t>
      </w:r>
    </w:p>
    <w:p w14:paraId="2AEAE430" w14:textId="77777777" w:rsidR="002124A9" w:rsidRDefault="002124A9" w:rsidP="00CD3289"/>
    <w:p w14:paraId="2FB49DF4" w14:textId="13BBE91E" w:rsidR="0083101E" w:rsidRPr="002124A9" w:rsidRDefault="005B3BD0" w:rsidP="00CD3289">
      <w:pPr>
        <w:rPr>
          <w:b/>
          <w:bCs/>
        </w:rPr>
      </w:pPr>
      <w:r w:rsidRPr="002124A9">
        <w:rPr>
          <w:b/>
          <w:bCs/>
        </w:rPr>
        <w:t>SECTION 15.</w:t>
      </w:r>
      <w:r w:rsidRPr="002124A9">
        <w:rPr>
          <w:b/>
          <w:bCs/>
        </w:rPr>
        <w:tab/>
        <w:t>TERM</w:t>
      </w:r>
    </w:p>
    <w:p w14:paraId="3F1C6997" w14:textId="77777777" w:rsidR="0083101E" w:rsidRDefault="005B3BD0" w:rsidP="00CD3289">
      <w:r>
        <w:rPr>
          <w:b/>
          <w:bCs/>
        </w:rPr>
        <w:t>15.1</w:t>
      </w:r>
      <w:r>
        <w:tab/>
      </w:r>
      <w:r>
        <w:rPr>
          <w:b/>
          <w:bCs/>
        </w:rPr>
        <w:t>Term.</w:t>
      </w:r>
      <w:r>
        <w:t xml:space="preserve"> This Agreement shall commence on the Effective Date and shall terminate (the </w:t>
      </w:r>
      <w:r>
        <w:rPr>
          <w:b/>
          <w:bCs/>
        </w:rPr>
        <w:t>“Term”</w:t>
      </w:r>
      <w:r>
        <w:t>) upon the latest to occur of: (a) the ninety-first (91st) day following delivery of the Post-Demolition Report, if no claim has then been submitted under Section 9.1; (b) completion of all repairs required under Section 10 and payment of any amount tendered under Section 10.3; and (c) if Developer has delivered a notice under Section 4.1, the ninety-first (91st) day following delivery of the post-work report required by Section 4.2(d).</w:t>
      </w:r>
    </w:p>
    <w:p w14:paraId="17E36DE2" w14:textId="612D0BEB" w:rsidR="0083101E" w:rsidRDefault="005B3BD0" w:rsidP="00CD3289">
      <w:r>
        <w:rPr>
          <w:b/>
          <w:bCs/>
        </w:rPr>
        <w:t>15.</w:t>
      </w:r>
      <w:r w:rsidR="005C6C1D">
        <w:rPr>
          <w:b/>
          <w:bCs/>
        </w:rPr>
        <w:t>2</w:t>
      </w:r>
      <w:r>
        <w:tab/>
      </w:r>
      <w:r w:rsidRPr="005C6C1D">
        <w:rPr>
          <w:b/>
          <w:bCs/>
        </w:rPr>
        <w:t>Not Under Seal.</w:t>
      </w:r>
      <w:r w:rsidRPr="005C6C1D">
        <w:t xml:space="preserve"> This Agreement is not executed under seal, and the Parties expressly intend that no limitations period applicable to instruments under seal shall apply to it.</w:t>
      </w:r>
    </w:p>
    <w:p w14:paraId="22E2428E" w14:textId="77777777" w:rsidR="002124A9" w:rsidRDefault="002124A9" w:rsidP="00CD3289"/>
    <w:p w14:paraId="0AFB3A3E" w14:textId="1040D96F" w:rsidR="0083101E" w:rsidRPr="002124A9" w:rsidRDefault="005B3BD0" w:rsidP="00CD3289">
      <w:pPr>
        <w:rPr>
          <w:b/>
          <w:bCs/>
        </w:rPr>
      </w:pPr>
      <w:r w:rsidRPr="002124A9">
        <w:rPr>
          <w:b/>
          <w:bCs/>
        </w:rPr>
        <w:t>SECTION 16.</w:t>
      </w:r>
      <w:r w:rsidRPr="002124A9">
        <w:rPr>
          <w:b/>
          <w:bCs/>
        </w:rPr>
        <w:tab/>
        <w:t>SUCCESSORS AND ASSIGNS</w:t>
      </w:r>
    </w:p>
    <w:p w14:paraId="62F60668" w14:textId="4B899AC4" w:rsidR="0083101E" w:rsidRDefault="005B3BD0" w:rsidP="00CD3289">
      <w:r>
        <w:rPr>
          <w:b/>
          <w:bCs/>
        </w:rPr>
        <w:t>16.1</w:t>
      </w:r>
      <w:r>
        <w:tab/>
      </w:r>
      <w:r>
        <w:rPr>
          <w:b/>
          <w:bCs/>
        </w:rPr>
        <w:t>Binding Effect.</w:t>
      </w:r>
      <w:r>
        <w:t xml:space="preserve"> This Agreement shall bind and inure to the benefit of the Parties and their respective successors and permitted assigns. If Owner conveys the Property prior to expiration of the Term, Owner shall notify Developer in writing within </w:t>
      </w:r>
      <w:r w:rsidR="00525D66">
        <w:t xml:space="preserve">ten (10) </w:t>
      </w:r>
      <w:r>
        <w:t xml:space="preserve">days following closing, and the grantee shall succeed to Owner's rights and obligations hereunder </w:t>
      </w:r>
      <w:r w:rsidR="00525D66">
        <w:t>if Owner assigns its rights and obligations hereunder to the new owner pursuant to Section 16.3</w:t>
      </w:r>
      <w:r>
        <w:t>.</w:t>
      </w:r>
    </w:p>
    <w:p w14:paraId="1360B23B" w14:textId="77777777" w:rsidR="0083101E" w:rsidRDefault="005B3BD0" w:rsidP="00CD3289">
      <w:r>
        <w:rPr>
          <w:b/>
          <w:bCs/>
        </w:rPr>
        <w:t>16.2</w:t>
      </w:r>
      <w:r>
        <w:tab/>
      </w:r>
      <w:r>
        <w:rPr>
          <w:b/>
          <w:bCs/>
        </w:rPr>
        <w:t>Assignment by Developer.</w:t>
      </w:r>
      <w:r>
        <w:t xml:space="preserve"> Developer may assign this Agreement to an affiliate or to any successor owner of the Project site that assumes Developer's obligations hereunder in writing.</w:t>
      </w:r>
    </w:p>
    <w:p w14:paraId="5815B4B0" w14:textId="622F4FB3" w:rsidR="00525D66" w:rsidRPr="00525D66" w:rsidRDefault="00525D66" w:rsidP="00CD3289">
      <w:r>
        <w:rPr>
          <w:b/>
          <w:bCs/>
        </w:rPr>
        <w:t>16.</w:t>
      </w:r>
      <w:r>
        <w:t>3</w:t>
      </w:r>
      <w:r>
        <w:tab/>
      </w:r>
      <w:r>
        <w:rPr>
          <w:b/>
          <w:bCs/>
        </w:rPr>
        <w:t>Assignment by Owner.</w:t>
      </w:r>
      <w:r>
        <w:t xml:space="preserve">  Owner may assign its rights and obligations under this Agreement to the grantee of an instrument of conveyance conveying title to the </w:t>
      </w:r>
      <w:r w:rsidR="00A354BE">
        <w:t xml:space="preserve">Property.  </w:t>
      </w:r>
    </w:p>
    <w:p w14:paraId="3025A02C" w14:textId="77777777" w:rsidR="002124A9" w:rsidRDefault="002124A9" w:rsidP="00CD3289"/>
    <w:p w14:paraId="7FA22ADE" w14:textId="5D200326" w:rsidR="0083101E" w:rsidRPr="002124A9" w:rsidRDefault="005B3BD0" w:rsidP="00CD3289">
      <w:pPr>
        <w:rPr>
          <w:b/>
          <w:bCs/>
        </w:rPr>
      </w:pPr>
      <w:r w:rsidRPr="002124A9">
        <w:rPr>
          <w:b/>
          <w:bCs/>
        </w:rPr>
        <w:t>SECTION 17.</w:t>
      </w:r>
      <w:r w:rsidRPr="002124A9">
        <w:rPr>
          <w:b/>
          <w:bCs/>
        </w:rPr>
        <w:tab/>
        <w:t>MISCELLANEOUS</w:t>
      </w:r>
    </w:p>
    <w:p w14:paraId="0B5371A6" w14:textId="77777777" w:rsidR="0083101E" w:rsidRDefault="005B3BD0" w:rsidP="00CD3289">
      <w:r>
        <w:rPr>
          <w:b/>
          <w:bCs/>
        </w:rPr>
        <w:t>17.1</w:t>
      </w:r>
      <w:r>
        <w:tab/>
      </w:r>
      <w:r>
        <w:rPr>
          <w:b/>
          <w:bCs/>
        </w:rPr>
        <w:t>Notices.</w:t>
      </w:r>
      <w:r>
        <w:t xml:space="preserve"> All notices required or permitted hereunder shall be in writing and shall be delivered to the addresses set forth on the signature page by hand delivery, reputable overnight courier, certified mail return receipt requested, or electronic mail with confirmation of receipt. Either Party may change its address for notice upon written notice to the other.</w:t>
      </w:r>
    </w:p>
    <w:p w14:paraId="1B3BAF78" w14:textId="77777777" w:rsidR="0083101E" w:rsidRDefault="005B3BD0" w:rsidP="00CD3289">
      <w:r>
        <w:rPr>
          <w:b/>
          <w:bCs/>
        </w:rPr>
        <w:t>17.2</w:t>
      </w:r>
      <w:r>
        <w:tab/>
      </w:r>
      <w:r>
        <w:rPr>
          <w:b/>
          <w:bCs/>
        </w:rPr>
        <w:t>Governing Law; Venue.</w:t>
      </w:r>
      <w:r>
        <w:t xml:space="preserve"> This Agreement shall be governed by and construed in accordance with the laws of the State of Maryland. Venue for any action arising hereunder shall lie in the Circuit Court for Baltimore City.</w:t>
      </w:r>
    </w:p>
    <w:p w14:paraId="5BC750FB" w14:textId="77777777" w:rsidR="0083101E" w:rsidRDefault="005B3BD0" w:rsidP="00CD3289">
      <w:r>
        <w:rPr>
          <w:b/>
          <w:bCs/>
        </w:rPr>
        <w:t>17.3</w:t>
      </w:r>
      <w:r>
        <w:tab/>
      </w:r>
      <w:r>
        <w:rPr>
          <w:b/>
          <w:bCs/>
        </w:rPr>
        <w:t>Entire Agreement; Amendment.</w:t>
      </w:r>
      <w:r>
        <w:t xml:space="preserve"> This Agreement constitutes the entire agreement of the Parties with respect to its subject matter and supersedes all prior and contemporaneous understandings. This Agreement may be amended only by a written instrument executed by both Parties.</w:t>
      </w:r>
    </w:p>
    <w:p w14:paraId="087A847B" w14:textId="77777777" w:rsidR="0083101E" w:rsidRDefault="005B3BD0" w:rsidP="00CD3289">
      <w:r>
        <w:rPr>
          <w:b/>
          <w:bCs/>
        </w:rPr>
        <w:t>17.4</w:t>
      </w:r>
      <w:r>
        <w:tab/>
      </w:r>
      <w:r>
        <w:rPr>
          <w:b/>
          <w:bCs/>
        </w:rPr>
        <w:t>Severability.</w:t>
      </w:r>
      <w:r>
        <w:t xml:space="preserve"> If any provision of this Agreement is held to be illegal, invalid, or unenforceable, the remainder shall continue in full force and effect, and the offending provision shall be replaced, to the extent permitted by law, with an enforceable provision most nearly reflecting the original intent of the Parties.</w:t>
      </w:r>
    </w:p>
    <w:p w14:paraId="5F39073F" w14:textId="77777777" w:rsidR="0083101E" w:rsidRDefault="005B3BD0" w:rsidP="00CD3289">
      <w:r>
        <w:rPr>
          <w:b/>
          <w:bCs/>
        </w:rPr>
        <w:t>17.5</w:t>
      </w:r>
      <w:r>
        <w:tab/>
      </w:r>
      <w:r>
        <w:rPr>
          <w:b/>
          <w:bCs/>
        </w:rPr>
        <w:t>No Third-Party Beneficiaries.</w:t>
      </w:r>
      <w:r>
        <w:t xml:space="preserve"> This Agreement is made solely for the benefit of the Parties and their permitted successors and assigns. No other property owner, community association, or person shall have any right to enforce any provision hereof.</w:t>
      </w:r>
    </w:p>
    <w:p w14:paraId="29D7EE4E" w14:textId="77777777" w:rsidR="0083101E" w:rsidRDefault="005B3BD0" w:rsidP="00CD3289">
      <w:r>
        <w:rPr>
          <w:b/>
          <w:bCs/>
        </w:rPr>
        <w:t>17.6</w:t>
      </w:r>
      <w:r>
        <w:tab/>
      </w:r>
      <w:r>
        <w:rPr>
          <w:b/>
          <w:bCs/>
        </w:rPr>
        <w:t>No Joint Venture.</w:t>
      </w:r>
      <w:r>
        <w:t xml:space="preserve"> Nothing herein shall be construed to create a partnership, joint venture, or agency relationship between the Parties.</w:t>
      </w:r>
    </w:p>
    <w:p w14:paraId="5BDDE7D2" w14:textId="77777777" w:rsidR="0083101E" w:rsidRDefault="005B3BD0" w:rsidP="00CD3289">
      <w:r>
        <w:rPr>
          <w:b/>
          <w:bCs/>
        </w:rPr>
        <w:t>17.7</w:t>
      </w:r>
      <w:r>
        <w:tab/>
      </w:r>
      <w:r>
        <w:rPr>
          <w:b/>
          <w:bCs/>
        </w:rPr>
        <w:t>Construction.</w:t>
      </w:r>
      <w:r>
        <w:t xml:space="preserve"> The headings in this Agreement are for convenience only and shall not affect its interpretation. This Agreement shall be construed without regard to any presumption requiring construction against the drafting Party.</w:t>
      </w:r>
    </w:p>
    <w:p w14:paraId="6B135A0C" w14:textId="77777777" w:rsidR="0083101E" w:rsidRDefault="005B3BD0" w:rsidP="00CD3289">
      <w:r>
        <w:rPr>
          <w:b/>
          <w:bCs/>
        </w:rPr>
        <w:t>17.8</w:t>
      </w:r>
      <w:r>
        <w:tab/>
      </w:r>
      <w:r>
        <w:rPr>
          <w:b/>
          <w:bCs/>
        </w:rPr>
        <w:t>Counterparts.</w:t>
      </w:r>
      <w:r>
        <w:t xml:space="preserve"> This Agreement may be executed in counterparts, including by electronic signature, each of which shall be deemed an original and all of which together shall constitute one and the same instrument.</w:t>
      </w:r>
    </w:p>
    <w:p w14:paraId="60727ABD" w14:textId="77777777" w:rsidR="0083101E" w:rsidRDefault="0083101E" w:rsidP="00CD3289"/>
    <w:p w14:paraId="22DB9295" w14:textId="77777777" w:rsidR="0083101E" w:rsidRDefault="0083101E" w:rsidP="00CD3289"/>
    <w:p w14:paraId="5C932383" w14:textId="77777777" w:rsidR="0083101E" w:rsidRDefault="005B3BD0" w:rsidP="00CD3289">
      <w:r>
        <w:t>IN WITNESS WHEREOF, the Parties have executed this Agreement as of the Effective Date.</w:t>
      </w: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83101E" w14:paraId="461EA5BC" w14:textId="77777777">
        <w:tc>
          <w:tcPr>
            <w:tcW w:w="4680" w:type="dxa"/>
            <w:tcBorders>
              <w:top w:val="none" w:sz="0" w:space="0" w:color="FFFFFF"/>
              <w:left w:val="none" w:sz="0" w:space="0" w:color="FFFFFF"/>
              <w:bottom w:val="none" w:sz="0" w:space="0" w:color="FFFFFF"/>
              <w:right w:val="none" w:sz="0" w:space="0" w:color="FFFFFF"/>
            </w:tcBorders>
            <w:tcMar>
              <w:top w:w="60" w:type="dxa"/>
              <w:left w:w="0" w:type="dxa"/>
              <w:bottom w:w="60" w:type="dxa"/>
              <w:right w:w="260" w:type="dxa"/>
            </w:tcMar>
          </w:tcPr>
          <w:p w14:paraId="13C63A13" w14:textId="77777777" w:rsidR="0083101E" w:rsidRDefault="005B3BD0">
            <w:pPr>
              <w:spacing w:after="130"/>
            </w:pPr>
            <w:r>
              <w:rPr>
                <w:b/>
                <w:bCs/>
              </w:rPr>
              <w:t>DEVELOPER:</w:t>
            </w:r>
          </w:p>
          <w:p w14:paraId="36AEAA71" w14:textId="70962C67" w:rsidR="0083101E" w:rsidRDefault="00A266FE">
            <w:r>
              <w:t>CHEERS BUILDING</w:t>
            </w:r>
            <w:r w:rsidR="005B3BD0">
              <w:t xml:space="preserve"> LLC,</w:t>
            </w:r>
          </w:p>
          <w:p w14:paraId="65CD8C16" w14:textId="77777777" w:rsidR="0083101E" w:rsidRDefault="005B3BD0">
            <w:r>
              <w:t>a Maryland limited liability company</w:t>
            </w:r>
          </w:p>
          <w:p w14:paraId="19841C6F" w14:textId="77777777" w:rsidR="0083101E" w:rsidRDefault="0083101E">
            <w:pPr>
              <w:pBdr>
                <w:bottom w:val="single" w:sz="6" w:space="0" w:color="000000"/>
              </w:pBdr>
              <w:spacing w:before="300" w:after="60"/>
            </w:pPr>
          </w:p>
          <w:p w14:paraId="7C438C23" w14:textId="77777777" w:rsidR="0083101E" w:rsidRDefault="005B3BD0">
            <w:pPr>
              <w:spacing w:after="110"/>
            </w:pPr>
            <w:r>
              <w:t>By: __________________________</w:t>
            </w:r>
          </w:p>
          <w:p w14:paraId="4664154C" w14:textId="77777777" w:rsidR="0083101E" w:rsidRDefault="005B3BD0">
            <w:pPr>
              <w:spacing w:after="110"/>
            </w:pPr>
            <w:r>
              <w:t>Name: ________________________</w:t>
            </w:r>
          </w:p>
          <w:p w14:paraId="0891E4BF" w14:textId="77777777" w:rsidR="0083101E" w:rsidRDefault="005B3BD0">
            <w:pPr>
              <w:spacing w:after="110"/>
            </w:pPr>
            <w:r>
              <w:t>Title: _________________________</w:t>
            </w:r>
          </w:p>
          <w:p w14:paraId="60012896" w14:textId="77777777" w:rsidR="0083101E" w:rsidRDefault="005B3BD0">
            <w:pPr>
              <w:spacing w:after="260"/>
            </w:pPr>
            <w:r>
              <w:t>Date: _________________________</w:t>
            </w:r>
          </w:p>
          <w:p w14:paraId="277EDAFC" w14:textId="77777777" w:rsidR="0083101E" w:rsidRDefault="005B3BD0">
            <w:pPr>
              <w:spacing w:after="90"/>
            </w:pPr>
            <w:r>
              <w:rPr>
                <w:sz w:val="20"/>
                <w:szCs w:val="20"/>
              </w:rPr>
              <w:t>Address for notices:</w:t>
            </w:r>
          </w:p>
          <w:p w14:paraId="48A3BCE1" w14:textId="77777777" w:rsidR="0083101E" w:rsidRDefault="005B3BD0">
            <w:pPr>
              <w:spacing w:after="90"/>
            </w:pPr>
            <w:r>
              <w:t>____________________________________</w:t>
            </w:r>
          </w:p>
          <w:p w14:paraId="4C91DA94" w14:textId="77777777" w:rsidR="0083101E" w:rsidRDefault="005B3BD0">
            <w:pPr>
              <w:spacing w:after="90"/>
            </w:pPr>
            <w:r>
              <w:t>____________________________________</w:t>
            </w:r>
          </w:p>
          <w:p w14:paraId="127B4D9D" w14:textId="77777777" w:rsidR="0083101E" w:rsidRDefault="005B3BD0">
            <w:r>
              <w:t>Email: ____________________________</w:t>
            </w:r>
          </w:p>
        </w:tc>
        <w:tc>
          <w:tcPr>
            <w:tcW w:w="4680" w:type="dxa"/>
            <w:tcBorders>
              <w:top w:val="none" w:sz="0" w:space="0" w:color="FFFFFF"/>
              <w:left w:val="none" w:sz="0" w:space="0" w:color="FFFFFF"/>
              <w:bottom w:val="none" w:sz="0" w:space="0" w:color="FFFFFF"/>
              <w:right w:val="none" w:sz="0" w:space="0" w:color="FFFFFF"/>
            </w:tcBorders>
            <w:tcMar>
              <w:top w:w="60" w:type="dxa"/>
              <w:left w:w="0" w:type="dxa"/>
              <w:bottom w:w="60" w:type="dxa"/>
              <w:right w:w="260" w:type="dxa"/>
            </w:tcMar>
          </w:tcPr>
          <w:p w14:paraId="1F5D3E74" w14:textId="77777777" w:rsidR="0083101E" w:rsidRDefault="005B3BD0">
            <w:pPr>
              <w:spacing w:after="130"/>
            </w:pPr>
            <w:r>
              <w:rPr>
                <w:b/>
                <w:bCs/>
              </w:rPr>
              <w:t>OWNER:</w:t>
            </w:r>
          </w:p>
          <w:p w14:paraId="5731A761" w14:textId="77777777" w:rsidR="0083101E" w:rsidRDefault="005B3BD0">
            <w:r>
              <w:t xml:space="preserve"> </w:t>
            </w:r>
          </w:p>
          <w:p w14:paraId="26EF19C5" w14:textId="77777777" w:rsidR="0083101E" w:rsidRDefault="005B3BD0">
            <w:r>
              <w:t xml:space="preserve"> </w:t>
            </w:r>
          </w:p>
          <w:p w14:paraId="3DBC52C3" w14:textId="77777777" w:rsidR="0083101E" w:rsidRDefault="0083101E">
            <w:pPr>
              <w:pBdr>
                <w:bottom w:val="single" w:sz="6" w:space="0" w:color="000000"/>
              </w:pBdr>
              <w:spacing w:before="300" w:after="60"/>
            </w:pPr>
          </w:p>
          <w:p w14:paraId="7CBFE584" w14:textId="77777777" w:rsidR="0083101E" w:rsidRDefault="005B3BD0">
            <w:pPr>
              <w:spacing w:after="110"/>
            </w:pPr>
            <w:r>
              <w:t>Print name: ______________________</w:t>
            </w:r>
          </w:p>
          <w:p w14:paraId="68D5019F" w14:textId="77777777" w:rsidR="0083101E" w:rsidRDefault="005B3BD0">
            <w:pPr>
              <w:spacing w:after="300"/>
            </w:pPr>
            <w:r>
              <w:t>Date: _________________________</w:t>
            </w:r>
          </w:p>
          <w:p w14:paraId="4EAC1697" w14:textId="77777777" w:rsidR="0083101E" w:rsidRDefault="0083101E">
            <w:pPr>
              <w:pBdr>
                <w:bottom w:val="single" w:sz="6" w:space="0" w:color="000000"/>
              </w:pBdr>
              <w:spacing w:before="300" w:after="60"/>
            </w:pPr>
          </w:p>
          <w:p w14:paraId="3AEB72ED" w14:textId="77777777" w:rsidR="0083101E" w:rsidRDefault="005B3BD0">
            <w:pPr>
              <w:spacing w:after="110"/>
            </w:pPr>
            <w:r>
              <w:t>Print name: ______________________</w:t>
            </w:r>
          </w:p>
          <w:p w14:paraId="75A4C04B" w14:textId="77777777" w:rsidR="0083101E" w:rsidRDefault="005B3BD0">
            <w:pPr>
              <w:spacing w:after="260"/>
            </w:pPr>
            <w:r>
              <w:t>Date: _________________________</w:t>
            </w:r>
          </w:p>
          <w:p w14:paraId="4C71E10D" w14:textId="77777777" w:rsidR="0083101E" w:rsidRDefault="005B3BD0">
            <w:pPr>
              <w:spacing w:after="90"/>
            </w:pPr>
            <w:r>
              <w:rPr>
                <w:sz w:val="20"/>
                <w:szCs w:val="20"/>
              </w:rPr>
              <w:t>Address for notices:</w:t>
            </w:r>
          </w:p>
          <w:p w14:paraId="47D38777" w14:textId="77777777" w:rsidR="0083101E" w:rsidRDefault="005B3BD0">
            <w:pPr>
              <w:spacing w:after="90"/>
            </w:pPr>
            <w:r>
              <w:t>____________________________________</w:t>
            </w:r>
          </w:p>
          <w:p w14:paraId="1900AE9C" w14:textId="77777777" w:rsidR="0083101E" w:rsidRDefault="005B3BD0">
            <w:pPr>
              <w:spacing w:after="90"/>
            </w:pPr>
            <w:r>
              <w:t>____________________________________</w:t>
            </w:r>
          </w:p>
          <w:p w14:paraId="4A3749FF" w14:textId="77777777" w:rsidR="0083101E" w:rsidRDefault="005B3BD0">
            <w:r>
              <w:t>Email: ____________________________</w:t>
            </w:r>
          </w:p>
        </w:tc>
      </w:tr>
    </w:tbl>
    <w:p w14:paraId="20C8FEEE" w14:textId="77777777" w:rsidR="0083101E" w:rsidRDefault="0083101E">
      <w:pPr>
        <w:spacing w:before="500"/>
      </w:pPr>
    </w:p>
    <w:p w14:paraId="59E8BDEF" w14:textId="77777777" w:rsidR="0083101E" w:rsidRDefault="005B3BD0">
      <w:pPr>
        <w:pStyle w:val="Heading2"/>
        <w:pBdr>
          <w:bottom w:val="single" w:sz="6" w:space="0" w:color="808080"/>
        </w:pBdr>
        <w:spacing w:before="200" w:after="190"/>
      </w:pPr>
      <w:r>
        <w:rPr>
          <w:sz w:val="24"/>
          <w:szCs w:val="24"/>
        </w:rPr>
        <w:t>EXHIBIT A — ELIGIBLE PROPERTIES</w:t>
      </w:r>
    </w:p>
    <w:p w14:paraId="50CB72FC" w14:textId="36DD9C64" w:rsidR="0083101E" w:rsidRDefault="005B3BD0">
      <w:pPr>
        <w:spacing w:after="200"/>
      </w:pPr>
      <w:r>
        <w:t>Developer shall offer this Agreement to the owner of record of each residential property as listed below. Developer shall deliver the Agreement to each such owner at the address of record maintained by the Maryland State Department of Assessments and Taxation and shall retain proof of delivery.</w:t>
      </w:r>
    </w:p>
    <w:p w14:paraId="54C70CFA" w14:textId="0309517A" w:rsidR="00A354BE" w:rsidRDefault="005B3BD0" w:rsidP="005C6C1D">
      <w:pPr>
        <w:spacing w:after="200" w:line="276" w:lineRule="auto"/>
      </w:pPr>
      <w:r>
        <w:rPr>
          <w:i/>
          <w:iCs/>
        </w:rPr>
        <w:t>[Insert address list.]</w:t>
      </w:r>
    </w:p>
    <w:sectPr w:rsidR="00A354BE">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0EEB0D" w14:textId="77777777" w:rsidR="005B3BD0" w:rsidRDefault="005B3BD0">
      <w:r>
        <w:separator/>
      </w:r>
    </w:p>
  </w:endnote>
  <w:endnote w:type="continuationSeparator" w:id="0">
    <w:p w14:paraId="555B52E1" w14:textId="77777777" w:rsidR="005B3BD0" w:rsidRDefault="005B3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D42F8B" w14:textId="77777777" w:rsidR="0083101E" w:rsidRDefault="005B3BD0">
    <w:pPr>
      <w:jc w:val="center"/>
    </w:pPr>
    <w:r>
      <w:rPr>
        <w:sz w:val="16"/>
        <w:szCs w:val="16"/>
      </w:rPr>
      <w:t xml:space="preserve">1450 Beason Street — Neighboring Property Protection Agreement — Page </w:t>
    </w:r>
    <w:r>
      <w:rPr>
        <w:sz w:val="16"/>
        <w:szCs w:val="16"/>
      </w:rPr>
      <w:fldChar w:fldCharType="begin"/>
    </w:r>
    <w:r>
      <w:rPr>
        <w:sz w:val="16"/>
        <w:szCs w:val="16"/>
      </w:rPr>
      <w:instrText>PAGE</w:instrText>
    </w:r>
    <w:r>
      <w:rPr>
        <w:sz w:val="16"/>
        <w:szCs w:val="16"/>
      </w:rPr>
      <w:fldChar w:fldCharType="separate"/>
    </w:r>
    <w:r w:rsidR="00E7669D">
      <w:rPr>
        <w:noProof/>
        <w:sz w:val="16"/>
        <w:szCs w:val="16"/>
      </w:rPr>
      <w:t>1</w:t>
    </w:r>
    <w:r>
      <w:rPr>
        <w:sz w:val="16"/>
        <w:szCs w:val="16"/>
      </w:rPr>
      <w:fldChar w:fldCharType="end"/>
    </w:r>
    <w:r>
      <w:rPr>
        <w:sz w:val="16"/>
        <w:szCs w:val="16"/>
      </w:rPr>
      <w:t xml:space="preserve"> of </w:t>
    </w:r>
    <w:r>
      <w:rPr>
        <w:sz w:val="16"/>
        <w:szCs w:val="16"/>
      </w:rPr>
      <w:fldChar w:fldCharType="begin"/>
    </w:r>
    <w:r>
      <w:rPr>
        <w:sz w:val="16"/>
        <w:szCs w:val="16"/>
      </w:rPr>
      <w:instrText>NUMPAGES</w:instrText>
    </w:r>
    <w:r>
      <w:rPr>
        <w:sz w:val="16"/>
        <w:szCs w:val="16"/>
      </w:rPr>
      <w:fldChar w:fldCharType="separate"/>
    </w:r>
    <w:r w:rsidR="00E7669D">
      <w:rPr>
        <w:noProof/>
        <w:sz w:val="16"/>
        <w:szCs w:val="16"/>
      </w:rPr>
      <w:t>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7D1021" w14:textId="77777777" w:rsidR="005B3BD0" w:rsidRDefault="005B3BD0">
      <w:r>
        <w:separator/>
      </w:r>
    </w:p>
  </w:footnote>
  <w:footnote w:type="continuationSeparator" w:id="0">
    <w:p w14:paraId="66230D0F" w14:textId="77777777" w:rsidR="005B3BD0" w:rsidRDefault="005B3B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064792"/>
    <w:multiLevelType w:val="hybridMultilevel"/>
    <w:tmpl w:val="DA28D6AA"/>
    <w:lvl w:ilvl="0" w:tplc="27C404AE">
      <w:start w:val="1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51809EC"/>
    <w:multiLevelType w:val="hybridMultilevel"/>
    <w:tmpl w:val="894CD0D2"/>
    <w:lvl w:ilvl="0" w:tplc="C27E0ECE">
      <w:start w:val="1"/>
      <w:numFmt w:val="bullet"/>
      <w:lvlText w:val="●"/>
      <w:lvlJc w:val="left"/>
      <w:pPr>
        <w:ind w:left="720" w:hanging="360"/>
      </w:pPr>
    </w:lvl>
    <w:lvl w:ilvl="1" w:tplc="73A2A0E2">
      <w:start w:val="1"/>
      <w:numFmt w:val="bullet"/>
      <w:lvlText w:val="○"/>
      <w:lvlJc w:val="left"/>
      <w:pPr>
        <w:ind w:left="1440" w:hanging="360"/>
      </w:pPr>
    </w:lvl>
    <w:lvl w:ilvl="2" w:tplc="782A527E">
      <w:start w:val="1"/>
      <w:numFmt w:val="bullet"/>
      <w:lvlText w:val="■"/>
      <w:lvlJc w:val="left"/>
      <w:pPr>
        <w:ind w:left="2160" w:hanging="360"/>
      </w:pPr>
    </w:lvl>
    <w:lvl w:ilvl="3" w:tplc="00204336">
      <w:start w:val="1"/>
      <w:numFmt w:val="bullet"/>
      <w:lvlText w:val="●"/>
      <w:lvlJc w:val="left"/>
      <w:pPr>
        <w:ind w:left="2880" w:hanging="360"/>
      </w:pPr>
    </w:lvl>
    <w:lvl w:ilvl="4" w:tplc="BE7A005E">
      <w:start w:val="1"/>
      <w:numFmt w:val="bullet"/>
      <w:lvlText w:val="○"/>
      <w:lvlJc w:val="left"/>
      <w:pPr>
        <w:ind w:left="3600" w:hanging="360"/>
      </w:pPr>
    </w:lvl>
    <w:lvl w:ilvl="5" w:tplc="61102D9A">
      <w:start w:val="1"/>
      <w:numFmt w:val="bullet"/>
      <w:lvlText w:val="■"/>
      <w:lvlJc w:val="left"/>
      <w:pPr>
        <w:ind w:left="4320" w:hanging="360"/>
      </w:pPr>
    </w:lvl>
    <w:lvl w:ilvl="6" w:tplc="D562AFFC">
      <w:start w:val="1"/>
      <w:numFmt w:val="bullet"/>
      <w:lvlText w:val="●"/>
      <w:lvlJc w:val="left"/>
      <w:pPr>
        <w:ind w:left="5040" w:hanging="360"/>
      </w:pPr>
    </w:lvl>
    <w:lvl w:ilvl="7" w:tplc="F88EE60A">
      <w:start w:val="1"/>
      <w:numFmt w:val="bullet"/>
      <w:lvlText w:val="●"/>
      <w:lvlJc w:val="left"/>
      <w:pPr>
        <w:ind w:left="5760" w:hanging="360"/>
      </w:pPr>
    </w:lvl>
    <w:lvl w:ilvl="8" w:tplc="D242E438">
      <w:start w:val="1"/>
      <w:numFmt w:val="bullet"/>
      <w:lvlText w:val="●"/>
      <w:lvlJc w:val="left"/>
      <w:pPr>
        <w:ind w:left="6480" w:hanging="360"/>
      </w:pPr>
    </w:lvl>
  </w:abstractNum>
  <w:num w:numId="1" w16cid:durableId="1279681630">
    <w:abstractNumId w:val="1"/>
    <w:lvlOverride w:ilvl="0">
      <w:startOverride w:val="1"/>
    </w:lvlOverride>
  </w:num>
  <w:num w:numId="2" w16cid:durableId="691953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ndGeneratedStamp" w:val="4923-8768-8400, v. 1"/>
    <w:docVar w:name="ndGeneratedStampLocation" w:val="LastPage"/>
  </w:docVars>
  <w:rsids>
    <w:rsidRoot w:val="0083101E"/>
    <w:rsid w:val="000853EE"/>
    <w:rsid w:val="00160018"/>
    <w:rsid w:val="002124A9"/>
    <w:rsid w:val="00321E39"/>
    <w:rsid w:val="00440034"/>
    <w:rsid w:val="00525D66"/>
    <w:rsid w:val="00532F3B"/>
    <w:rsid w:val="005B3BD0"/>
    <w:rsid w:val="005C6C1D"/>
    <w:rsid w:val="0083101E"/>
    <w:rsid w:val="008F743A"/>
    <w:rsid w:val="009F6532"/>
    <w:rsid w:val="00A266FE"/>
    <w:rsid w:val="00A354BE"/>
    <w:rsid w:val="00BD3AE5"/>
    <w:rsid w:val="00CD3289"/>
    <w:rsid w:val="00CF0990"/>
    <w:rsid w:val="00D3110E"/>
    <w:rsid w:val="00DC5FEE"/>
    <w:rsid w:val="00DF2713"/>
    <w:rsid w:val="00E22F9B"/>
    <w:rsid w:val="00E7669D"/>
    <w:rsid w:val="00FD7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A2D4E"/>
  <w15:docId w15:val="{92813946-CC82-49DC-9036-485EC8F43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en-US"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00000"/>
      <w:sz w:val="26"/>
      <w:szCs w:val="26"/>
    </w:rPr>
  </w:style>
  <w:style w:type="paragraph" w:styleId="Heading2">
    <w:name w:val="heading 2"/>
    <w:uiPriority w:val="9"/>
    <w:unhideWhenUsed/>
    <w:qFormat/>
    <w:pPr>
      <w:outlineLvl w:val="1"/>
    </w:pPr>
    <w:rPr>
      <w:b/>
      <w:bCs/>
      <w:color w:val="000000"/>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E7669D"/>
  </w:style>
  <w:style w:type="character" w:styleId="CommentReference">
    <w:name w:val="annotation reference"/>
    <w:basedOn w:val="DefaultParagraphFont"/>
    <w:uiPriority w:val="99"/>
    <w:semiHidden/>
    <w:unhideWhenUsed/>
    <w:rsid w:val="00321E39"/>
    <w:rPr>
      <w:sz w:val="16"/>
      <w:szCs w:val="16"/>
    </w:rPr>
  </w:style>
  <w:style w:type="paragraph" w:styleId="CommentText">
    <w:name w:val="annotation text"/>
    <w:basedOn w:val="Normal"/>
    <w:link w:val="CommentTextChar"/>
    <w:uiPriority w:val="99"/>
    <w:unhideWhenUsed/>
    <w:rsid w:val="00321E39"/>
    <w:rPr>
      <w:sz w:val="20"/>
      <w:szCs w:val="20"/>
    </w:rPr>
  </w:style>
  <w:style w:type="character" w:customStyle="1" w:styleId="CommentTextChar">
    <w:name w:val="Comment Text Char"/>
    <w:basedOn w:val="DefaultParagraphFont"/>
    <w:link w:val="CommentText"/>
    <w:uiPriority w:val="99"/>
    <w:rsid w:val="00321E39"/>
    <w:rPr>
      <w:sz w:val="20"/>
      <w:szCs w:val="20"/>
    </w:rPr>
  </w:style>
  <w:style w:type="paragraph" w:styleId="CommentSubject">
    <w:name w:val="annotation subject"/>
    <w:basedOn w:val="CommentText"/>
    <w:next w:val="CommentText"/>
    <w:link w:val="CommentSubjectChar"/>
    <w:uiPriority w:val="99"/>
    <w:semiHidden/>
    <w:unhideWhenUsed/>
    <w:rsid w:val="00321E39"/>
    <w:rPr>
      <w:b/>
      <w:bCs/>
    </w:rPr>
  </w:style>
  <w:style w:type="character" w:customStyle="1" w:styleId="CommentSubjectChar">
    <w:name w:val="Comment Subject Char"/>
    <w:basedOn w:val="CommentTextChar"/>
    <w:link w:val="CommentSubject"/>
    <w:uiPriority w:val="99"/>
    <w:semiHidden/>
    <w:rsid w:val="00321E39"/>
    <w:rPr>
      <w:b/>
      <w:bCs/>
      <w:sz w:val="20"/>
      <w:szCs w:val="20"/>
    </w:rPr>
  </w:style>
  <w:style w:type="paragraph" w:styleId="Header">
    <w:name w:val="header"/>
    <w:basedOn w:val="Normal"/>
    <w:link w:val="HeaderChar"/>
    <w:uiPriority w:val="99"/>
    <w:unhideWhenUsed/>
    <w:rsid w:val="00A354BE"/>
    <w:pPr>
      <w:tabs>
        <w:tab w:val="center" w:pos="4680"/>
        <w:tab w:val="right" w:pos="9360"/>
      </w:tabs>
    </w:pPr>
  </w:style>
  <w:style w:type="character" w:customStyle="1" w:styleId="HeaderChar">
    <w:name w:val="Header Char"/>
    <w:basedOn w:val="DefaultParagraphFont"/>
    <w:link w:val="Header"/>
    <w:uiPriority w:val="99"/>
    <w:rsid w:val="00A354BE"/>
  </w:style>
  <w:style w:type="paragraph" w:styleId="Footer">
    <w:name w:val="footer"/>
    <w:basedOn w:val="Normal"/>
    <w:link w:val="FooterChar"/>
    <w:uiPriority w:val="99"/>
    <w:unhideWhenUsed/>
    <w:rsid w:val="00A354BE"/>
    <w:pPr>
      <w:tabs>
        <w:tab w:val="center" w:pos="4680"/>
        <w:tab w:val="right" w:pos="9360"/>
      </w:tabs>
    </w:pPr>
  </w:style>
  <w:style w:type="character" w:customStyle="1" w:styleId="FooterChar">
    <w:name w:val="Footer Char"/>
    <w:basedOn w:val="DefaultParagraphFont"/>
    <w:link w:val="Footer"/>
    <w:uiPriority w:val="99"/>
    <w:rsid w:val="00A354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14E2E-917B-4C2A-9A0E-E94362BCB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3817</Words>
  <Characters>21757</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Scott Slosson</cp:lastModifiedBy>
  <cp:revision>2</cp:revision>
  <dcterms:created xsi:type="dcterms:W3CDTF">2026-09-16T18:20:00Z</dcterms:created>
  <dcterms:modified xsi:type="dcterms:W3CDTF">2026-09-16T18:20:00Z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dDocumentId">
    <vt:lpwstr>4923-8768-8400</vt:lpwstr>
  </property>
</Properties>
</file>